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51"/>
        <w:gridCol w:w="4062"/>
        <w:gridCol w:w="3377"/>
      </w:tblGrid>
      <w:tr w:rsidR="00843CD2" w14:paraId="2E46AE67" w14:textId="77777777" w:rsidTr="00843CD2">
        <w:tc>
          <w:tcPr>
            <w:tcW w:w="3596" w:type="dxa"/>
          </w:tcPr>
          <w:p w14:paraId="4275A7F6" w14:textId="77777777" w:rsidR="006F64BD" w:rsidRPr="00E21F58" w:rsidRDefault="006F64BD" w:rsidP="006F64BD">
            <w:pPr>
              <w:jc w:val="center"/>
              <w:rPr>
                <w:b/>
                <w:sz w:val="18"/>
                <w:szCs w:val="18"/>
                <w:u w:val="single"/>
              </w:rPr>
            </w:pPr>
            <w:r w:rsidRPr="00E21F58">
              <w:rPr>
                <w:b/>
                <w:sz w:val="18"/>
                <w:szCs w:val="18"/>
                <w:u w:val="single"/>
              </w:rPr>
              <w:t>The Following Publishers, including all of their Imprints, are covered</w:t>
            </w:r>
            <w:r w:rsidR="00323E1E">
              <w:rPr>
                <w:b/>
                <w:sz w:val="18"/>
                <w:szCs w:val="18"/>
                <w:u w:val="single"/>
              </w:rPr>
              <w:t>:</w:t>
            </w:r>
          </w:p>
          <w:p w14:paraId="36B961C2" w14:textId="77777777" w:rsidR="006F64BD" w:rsidRPr="00E21F58" w:rsidRDefault="006F64BD" w:rsidP="006F64BD">
            <w:pPr>
              <w:rPr>
                <w:sz w:val="18"/>
                <w:szCs w:val="18"/>
              </w:rPr>
            </w:pPr>
          </w:p>
          <w:p w14:paraId="00E81DB5" w14:textId="516C209F" w:rsidR="006F64BD" w:rsidRPr="005D094C" w:rsidRDefault="006F64BD" w:rsidP="006F64BD">
            <w:pPr>
              <w:rPr>
                <w:sz w:val="18"/>
                <w:szCs w:val="18"/>
              </w:rPr>
            </w:pPr>
            <w:r w:rsidRPr="00E21F58">
              <w:rPr>
                <w:b/>
                <w:sz w:val="18"/>
                <w:szCs w:val="18"/>
              </w:rPr>
              <w:t xml:space="preserve">Published Lines and their Imprints: </w:t>
            </w:r>
            <w:r w:rsidRPr="00E21F58">
              <w:rPr>
                <w:sz w:val="18"/>
                <w:szCs w:val="18"/>
              </w:rPr>
              <w:t>Grand Central Publishing, Little, Brown, Little, Brown Books for Young Readers, Hachette Nashville (Center Street, FaithWords, Windblown Media, and Worthy), Orbit, Hachette Audio, Perseus (Hachette Books, Avalon Travel, Basic Books, Public Affairs, and Running Press)</w:t>
            </w:r>
            <w:r w:rsidR="00ED6688">
              <w:rPr>
                <w:sz w:val="18"/>
                <w:szCs w:val="18"/>
              </w:rPr>
              <w:t xml:space="preserve">, </w:t>
            </w:r>
            <w:r w:rsidR="00ED6688" w:rsidRPr="005D094C">
              <w:rPr>
                <w:sz w:val="18"/>
                <w:szCs w:val="18"/>
              </w:rPr>
              <w:t>Workman Publishing (Algonquin Books, Artisan, Storey, Timber, Workman).</w:t>
            </w:r>
          </w:p>
          <w:p w14:paraId="63C84E24" w14:textId="77777777" w:rsidR="006F64BD" w:rsidRPr="00E21F58" w:rsidRDefault="006F64BD" w:rsidP="006F64BD">
            <w:pPr>
              <w:rPr>
                <w:sz w:val="18"/>
                <w:szCs w:val="18"/>
              </w:rPr>
            </w:pPr>
          </w:p>
          <w:p w14:paraId="6C2CAE74" w14:textId="77777777" w:rsidR="00ED6688" w:rsidRPr="000C7C10" w:rsidRDefault="006F64BD" w:rsidP="00ED6688">
            <w:pPr>
              <w:rPr>
                <w:color w:val="FF0000"/>
                <w:sz w:val="18"/>
                <w:szCs w:val="18"/>
              </w:rPr>
            </w:pPr>
            <w:r w:rsidRPr="00E21F58">
              <w:rPr>
                <w:b/>
                <w:sz w:val="18"/>
                <w:szCs w:val="18"/>
              </w:rPr>
              <w:t xml:space="preserve">Distributed Lines: </w:t>
            </w:r>
            <w:r w:rsidRPr="00E21F58">
              <w:rPr>
                <w:sz w:val="18"/>
                <w:szCs w:val="18"/>
              </w:rPr>
              <w:t xml:space="preserve">Hachette UK, </w:t>
            </w:r>
            <w:r w:rsidR="001C2F9E">
              <w:rPr>
                <w:sz w:val="18"/>
                <w:szCs w:val="18"/>
              </w:rPr>
              <w:t xml:space="preserve">Mobius, </w:t>
            </w:r>
            <w:r w:rsidRPr="00E21F58">
              <w:rPr>
                <w:sz w:val="18"/>
                <w:szCs w:val="18"/>
              </w:rPr>
              <w:t>Disney Publishing</w:t>
            </w:r>
            <w:r w:rsidRPr="00781837">
              <w:rPr>
                <w:sz w:val="18"/>
                <w:szCs w:val="18"/>
              </w:rPr>
              <w:t xml:space="preserve">, </w:t>
            </w:r>
            <w:r w:rsidR="00E52DF4" w:rsidRPr="00781837">
              <w:rPr>
                <w:sz w:val="18"/>
                <w:szCs w:val="18"/>
              </w:rPr>
              <w:t xml:space="preserve">National Geographic, </w:t>
            </w:r>
            <w:r w:rsidRPr="00E21F58">
              <w:rPr>
                <w:sz w:val="18"/>
                <w:szCs w:val="18"/>
              </w:rPr>
              <w:t>Marvel, Yen Press, Kids Can Press, Octopus</w:t>
            </w:r>
            <w:r w:rsidR="002545DF">
              <w:rPr>
                <w:sz w:val="18"/>
                <w:szCs w:val="18"/>
              </w:rPr>
              <w:t>, Lonely Planet</w:t>
            </w:r>
            <w:r w:rsidR="00ED6688" w:rsidRPr="005D094C">
              <w:rPr>
                <w:sz w:val="18"/>
                <w:szCs w:val="18"/>
              </w:rPr>
              <w:t>, Familius, The Experiment, and Erewhon.</w:t>
            </w:r>
          </w:p>
          <w:p w14:paraId="166AAD6C" w14:textId="092D8D42" w:rsidR="006F64BD" w:rsidRPr="00E21F58" w:rsidRDefault="006F64BD" w:rsidP="006F64BD">
            <w:pPr>
              <w:rPr>
                <w:sz w:val="18"/>
                <w:szCs w:val="18"/>
              </w:rPr>
            </w:pPr>
          </w:p>
          <w:p w14:paraId="158BCE38" w14:textId="77777777" w:rsidR="00843CD2" w:rsidRDefault="00843CD2" w:rsidP="00843CD2">
            <w:pPr>
              <w:rPr>
                <w:sz w:val="18"/>
                <w:szCs w:val="18"/>
              </w:rPr>
            </w:pPr>
          </w:p>
          <w:p w14:paraId="2F7306D9" w14:textId="77777777" w:rsidR="00CA1F6E" w:rsidRDefault="00CA1F6E" w:rsidP="00CA1F6E">
            <w:pPr>
              <w:ind w:left="433"/>
              <w:jc w:val="center"/>
              <w:rPr>
                <w:b/>
                <w:sz w:val="18"/>
                <w:szCs w:val="18"/>
                <w:u w:val="single"/>
              </w:rPr>
            </w:pPr>
            <w:r>
              <w:rPr>
                <w:b/>
                <w:sz w:val="18"/>
                <w:szCs w:val="18"/>
                <w:u w:val="single"/>
              </w:rPr>
              <w:t>How to Order:</w:t>
            </w:r>
          </w:p>
          <w:p w14:paraId="6ADA77C4" w14:textId="77777777" w:rsidR="00CA1F6E" w:rsidRDefault="00CA1F6E" w:rsidP="00843CD2">
            <w:pPr>
              <w:rPr>
                <w:b/>
                <w:sz w:val="18"/>
                <w:szCs w:val="18"/>
                <w:u w:val="single"/>
              </w:rPr>
            </w:pPr>
          </w:p>
          <w:p w14:paraId="5A31783D" w14:textId="77777777" w:rsidR="00CA1F6E" w:rsidRDefault="00CA1F6E" w:rsidP="00CA1F6E">
            <w:pPr>
              <w:ind w:left="433"/>
              <w:jc w:val="center"/>
              <w:rPr>
                <w:sz w:val="18"/>
                <w:szCs w:val="18"/>
                <w:u w:val="single"/>
              </w:rPr>
            </w:pPr>
            <w:r>
              <w:rPr>
                <w:sz w:val="18"/>
                <w:szCs w:val="18"/>
                <w:u w:val="single"/>
              </w:rPr>
              <w:t>For All Products:</w:t>
            </w:r>
          </w:p>
          <w:p w14:paraId="36DE9480" w14:textId="77777777" w:rsidR="00CA1F6E" w:rsidRDefault="00CA1F6E" w:rsidP="00CA1F6E">
            <w:pPr>
              <w:ind w:left="433"/>
              <w:rPr>
                <w:sz w:val="18"/>
                <w:szCs w:val="18"/>
              </w:rPr>
            </w:pPr>
            <w:r>
              <w:rPr>
                <w:sz w:val="18"/>
                <w:szCs w:val="18"/>
              </w:rPr>
              <w:t>Telephone: 800-759-0190</w:t>
            </w:r>
          </w:p>
          <w:p w14:paraId="13F3D243" w14:textId="77777777" w:rsidR="00CA1F6E" w:rsidRDefault="00CA1F6E" w:rsidP="00CA1F6E">
            <w:pPr>
              <w:ind w:left="433"/>
              <w:rPr>
                <w:sz w:val="18"/>
                <w:szCs w:val="18"/>
              </w:rPr>
            </w:pPr>
            <w:r>
              <w:rPr>
                <w:sz w:val="18"/>
                <w:szCs w:val="18"/>
              </w:rPr>
              <w:t>Fax: 800-286-9471</w:t>
            </w:r>
          </w:p>
          <w:p w14:paraId="0BD60D10" w14:textId="60C8FD7B" w:rsidR="00CA1F6E" w:rsidRDefault="00CA1F6E" w:rsidP="00CA1F6E">
            <w:pPr>
              <w:ind w:left="433"/>
              <w:rPr>
                <w:sz w:val="18"/>
                <w:szCs w:val="18"/>
              </w:rPr>
            </w:pPr>
            <w:r>
              <w:rPr>
                <w:sz w:val="18"/>
                <w:szCs w:val="18"/>
              </w:rPr>
              <w:t xml:space="preserve">e-mail: </w:t>
            </w:r>
            <w:hyperlink r:id="rId7" w:history="1">
              <w:r w:rsidR="005C5D84" w:rsidRPr="00471580">
                <w:rPr>
                  <w:rStyle w:val="Hyperlink"/>
                  <w:sz w:val="18"/>
                  <w:szCs w:val="18"/>
                </w:rPr>
                <w:t>orders@hbgus</w:t>
              </w:r>
              <w:r w:rsidR="005C5D84" w:rsidRPr="00471580">
                <w:rPr>
                  <w:rStyle w:val="Hyperlink"/>
                  <w:sz w:val="18"/>
                  <w:szCs w:val="18"/>
                </w:rPr>
                <w:t>a</w:t>
              </w:r>
              <w:r w:rsidR="005C5D84" w:rsidRPr="00471580">
                <w:rPr>
                  <w:rStyle w:val="Hyperlink"/>
                  <w:sz w:val="18"/>
                  <w:szCs w:val="18"/>
                </w:rPr>
                <w:t>.com</w:t>
              </w:r>
            </w:hyperlink>
          </w:p>
          <w:p w14:paraId="2DBFE58C" w14:textId="77777777" w:rsidR="00CA1F6E" w:rsidRDefault="00CA1F6E" w:rsidP="00843CD2">
            <w:pPr>
              <w:rPr>
                <w:sz w:val="18"/>
                <w:szCs w:val="18"/>
              </w:rPr>
            </w:pPr>
          </w:p>
          <w:p w14:paraId="35D5F152" w14:textId="77777777" w:rsidR="00CA1F6E" w:rsidRDefault="00CA1F6E" w:rsidP="00CA1F6E">
            <w:pPr>
              <w:jc w:val="center"/>
              <w:rPr>
                <w:sz w:val="18"/>
                <w:szCs w:val="18"/>
                <w:u w:val="single"/>
              </w:rPr>
            </w:pPr>
            <w:r>
              <w:rPr>
                <w:sz w:val="18"/>
                <w:szCs w:val="18"/>
                <w:u w:val="single"/>
              </w:rPr>
              <w:t>Mail:</w:t>
            </w:r>
          </w:p>
          <w:p w14:paraId="6B9798E0" w14:textId="77777777" w:rsidR="00CA1F6E" w:rsidRDefault="00CA1F6E" w:rsidP="00CA1F6E">
            <w:pPr>
              <w:ind w:left="433"/>
              <w:rPr>
                <w:sz w:val="18"/>
                <w:szCs w:val="18"/>
              </w:rPr>
            </w:pPr>
            <w:r>
              <w:rPr>
                <w:sz w:val="18"/>
                <w:szCs w:val="18"/>
              </w:rPr>
              <w:t>Hachette Book Group</w:t>
            </w:r>
          </w:p>
          <w:p w14:paraId="31D0AB28" w14:textId="77777777" w:rsidR="00CA1F6E" w:rsidRDefault="00CA1F6E" w:rsidP="00CA1F6E">
            <w:pPr>
              <w:ind w:left="433"/>
              <w:rPr>
                <w:sz w:val="18"/>
                <w:szCs w:val="18"/>
              </w:rPr>
            </w:pPr>
            <w:r>
              <w:rPr>
                <w:sz w:val="18"/>
                <w:szCs w:val="18"/>
              </w:rPr>
              <w:t>Order Department</w:t>
            </w:r>
          </w:p>
          <w:p w14:paraId="2D42F905" w14:textId="77777777" w:rsidR="00CA1F6E" w:rsidRDefault="00CA1F6E" w:rsidP="00CA1F6E">
            <w:pPr>
              <w:ind w:left="433"/>
              <w:rPr>
                <w:sz w:val="18"/>
                <w:szCs w:val="18"/>
              </w:rPr>
            </w:pPr>
            <w:r>
              <w:rPr>
                <w:sz w:val="18"/>
                <w:szCs w:val="18"/>
              </w:rPr>
              <w:t>185 N. Mt. Zion Rd.</w:t>
            </w:r>
          </w:p>
          <w:p w14:paraId="7D580656" w14:textId="77777777" w:rsidR="00CA1F6E" w:rsidRDefault="00CA1F6E" w:rsidP="00CA1F6E">
            <w:pPr>
              <w:ind w:left="433"/>
              <w:rPr>
                <w:sz w:val="18"/>
                <w:szCs w:val="18"/>
              </w:rPr>
            </w:pPr>
            <w:r>
              <w:rPr>
                <w:sz w:val="18"/>
                <w:szCs w:val="18"/>
              </w:rPr>
              <w:t>Lebanon, IN 46052</w:t>
            </w:r>
          </w:p>
          <w:p w14:paraId="34F8030F" w14:textId="77777777" w:rsidR="00CA1F6E" w:rsidRDefault="00CA1F6E" w:rsidP="00843CD2">
            <w:pPr>
              <w:rPr>
                <w:sz w:val="18"/>
                <w:szCs w:val="18"/>
              </w:rPr>
            </w:pPr>
          </w:p>
          <w:p w14:paraId="299A2CFE" w14:textId="239465AF" w:rsidR="00CA1F6E" w:rsidRDefault="00CA1F6E" w:rsidP="00843CD2">
            <w:pPr>
              <w:rPr>
                <w:sz w:val="18"/>
                <w:szCs w:val="18"/>
              </w:rPr>
            </w:pPr>
            <w:r>
              <w:rPr>
                <w:sz w:val="18"/>
                <w:szCs w:val="18"/>
              </w:rPr>
              <w:t>HBG supports ordering via Pubnet, EDI</w:t>
            </w:r>
            <w:r w:rsidR="002545DF">
              <w:rPr>
                <w:sz w:val="18"/>
                <w:szCs w:val="18"/>
              </w:rPr>
              <w:t>, EDI</w:t>
            </w:r>
            <w:r w:rsidR="006F64BD">
              <w:rPr>
                <w:sz w:val="18"/>
                <w:szCs w:val="18"/>
              </w:rPr>
              <w:t xml:space="preserve"> </w:t>
            </w:r>
            <w:r w:rsidR="006F64BD" w:rsidRPr="0003317B">
              <w:rPr>
                <w:sz w:val="18"/>
                <w:szCs w:val="18"/>
              </w:rPr>
              <w:t>through Edelweiss</w:t>
            </w:r>
            <w:r>
              <w:rPr>
                <w:sz w:val="18"/>
                <w:szCs w:val="18"/>
              </w:rPr>
              <w:t>, Pubeasy, and IBID.</w:t>
            </w:r>
          </w:p>
          <w:p w14:paraId="1ABCDE3F" w14:textId="77777777" w:rsidR="00CA1F6E" w:rsidRDefault="00CA1F6E" w:rsidP="00843CD2">
            <w:pPr>
              <w:rPr>
                <w:sz w:val="18"/>
                <w:szCs w:val="18"/>
              </w:rPr>
            </w:pPr>
          </w:p>
          <w:p w14:paraId="5AA6E5C9" w14:textId="77777777" w:rsidR="00CA1F6E" w:rsidRDefault="00CA1F6E" w:rsidP="00CA1F6E">
            <w:pPr>
              <w:jc w:val="center"/>
              <w:rPr>
                <w:b/>
                <w:sz w:val="18"/>
                <w:szCs w:val="18"/>
                <w:u w:val="single"/>
              </w:rPr>
            </w:pPr>
            <w:r>
              <w:rPr>
                <w:b/>
                <w:sz w:val="18"/>
                <w:szCs w:val="18"/>
                <w:u w:val="single"/>
              </w:rPr>
              <w:t>Freight and Shipping Minimums:</w:t>
            </w:r>
          </w:p>
          <w:p w14:paraId="4FCA3420" w14:textId="77777777" w:rsidR="00CA1F6E" w:rsidRDefault="00CA1F6E" w:rsidP="00843CD2">
            <w:pPr>
              <w:rPr>
                <w:b/>
                <w:sz w:val="18"/>
                <w:szCs w:val="18"/>
                <w:u w:val="single"/>
              </w:rPr>
            </w:pPr>
          </w:p>
          <w:p w14:paraId="1B3E7CE1" w14:textId="77777777" w:rsidR="00CA1F6E" w:rsidRDefault="00CA1F6E" w:rsidP="00843CD2">
            <w:pPr>
              <w:rPr>
                <w:sz w:val="18"/>
                <w:szCs w:val="18"/>
              </w:rPr>
            </w:pPr>
            <w:r>
              <w:rPr>
                <w:sz w:val="18"/>
                <w:szCs w:val="18"/>
              </w:rPr>
              <w:t>Shipping minimum is $150 invoice value.</w:t>
            </w:r>
          </w:p>
          <w:p w14:paraId="474981A1" w14:textId="77777777" w:rsidR="00CA1F6E" w:rsidRDefault="00CA1F6E" w:rsidP="00843CD2">
            <w:pPr>
              <w:rPr>
                <w:sz w:val="18"/>
                <w:szCs w:val="18"/>
              </w:rPr>
            </w:pPr>
          </w:p>
          <w:p w14:paraId="69FED8AC" w14:textId="77777777" w:rsidR="00CA1F6E" w:rsidRDefault="00CA1F6E" w:rsidP="00843CD2">
            <w:pPr>
              <w:rPr>
                <w:sz w:val="18"/>
                <w:szCs w:val="18"/>
              </w:rPr>
            </w:pPr>
            <w:r>
              <w:rPr>
                <w:sz w:val="18"/>
                <w:szCs w:val="18"/>
              </w:rPr>
              <w:t>Unless otherwise stated under “base discounts,” all titles ship free freight on outgoing orders if the shipping minimums are met (carrier and standard routing controlled by HBG).</w:t>
            </w:r>
          </w:p>
          <w:p w14:paraId="70CB40DB" w14:textId="77777777" w:rsidR="00CA1F6E" w:rsidRDefault="00CA1F6E" w:rsidP="00843CD2">
            <w:pPr>
              <w:rPr>
                <w:sz w:val="18"/>
                <w:szCs w:val="18"/>
              </w:rPr>
            </w:pPr>
          </w:p>
          <w:p w14:paraId="408413DC" w14:textId="77777777" w:rsidR="00CA1F6E" w:rsidRDefault="00CA1F6E" w:rsidP="00843CD2">
            <w:pPr>
              <w:rPr>
                <w:sz w:val="18"/>
                <w:szCs w:val="18"/>
              </w:rPr>
            </w:pPr>
            <w:r>
              <w:rPr>
                <w:sz w:val="18"/>
                <w:szCs w:val="18"/>
              </w:rPr>
              <w:t>Shipments that do not meet the minimum will be held and combined with other orders until minimum is met. Customer may choose to set a timeframe in which HBG will either cancel the order or ship the order with a freight charge.</w:t>
            </w:r>
          </w:p>
          <w:p w14:paraId="25FAB3F8" w14:textId="77777777" w:rsidR="00CA1F6E" w:rsidRDefault="00CA1F6E" w:rsidP="00843CD2">
            <w:pPr>
              <w:rPr>
                <w:sz w:val="18"/>
                <w:szCs w:val="18"/>
              </w:rPr>
            </w:pPr>
          </w:p>
          <w:p w14:paraId="1DD6EACA" w14:textId="77777777" w:rsidR="00CA1F6E" w:rsidRDefault="00CA1F6E" w:rsidP="00843CD2">
            <w:pPr>
              <w:rPr>
                <w:sz w:val="18"/>
                <w:szCs w:val="18"/>
              </w:rPr>
            </w:pPr>
            <w:r>
              <w:rPr>
                <w:sz w:val="18"/>
                <w:szCs w:val="18"/>
              </w:rPr>
              <w:t>HBG may, at its discretion, ship orders free freight that are below the minimum.</w:t>
            </w:r>
          </w:p>
          <w:p w14:paraId="58FA1BFA" w14:textId="77777777" w:rsidR="00CA1F6E" w:rsidRDefault="00CA1F6E" w:rsidP="00843CD2">
            <w:pPr>
              <w:rPr>
                <w:sz w:val="18"/>
                <w:szCs w:val="18"/>
              </w:rPr>
            </w:pPr>
          </w:p>
          <w:p w14:paraId="0E10226F" w14:textId="77777777" w:rsidR="00CA1F6E" w:rsidRDefault="00CA1F6E" w:rsidP="00CA1F6E">
            <w:pPr>
              <w:ind w:left="433"/>
              <w:jc w:val="center"/>
              <w:rPr>
                <w:b/>
                <w:sz w:val="18"/>
                <w:szCs w:val="18"/>
                <w:u w:val="single"/>
              </w:rPr>
            </w:pPr>
            <w:r>
              <w:rPr>
                <w:b/>
                <w:sz w:val="18"/>
                <w:szCs w:val="18"/>
                <w:u w:val="single"/>
              </w:rPr>
              <w:lastRenderedPageBreak/>
              <w:t>Payment Terms:</w:t>
            </w:r>
          </w:p>
          <w:p w14:paraId="1C05C349" w14:textId="77777777" w:rsidR="006F64BD" w:rsidRDefault="006F64BD" w:rsidP="00CA1F6E">
            <w:pPr>
              <w:ind w:left="433"/>
              <w:jc w:val="center"/>
              <w:rPr>
                <w:b/>
                <w:sz w:val="18"/>
                <w:szCs w:val="18"/>
                <w:u w:val="single"/>
              </w:rPr>
            </w:pPr>
          </w:p>
          <w:p w14:paraId="24217B86" w14:textId="7ED7DDBD" w:rsidR="00CA1F6E" w:rsidRDefault="00CA1F6E" w:rsidP="00843CD2">
            <w:pPr>
              <w:rPr>
                <w:sz w:val="18"/>
                <w:szCs w:val="18"/>
              </w:rPr>
            </w:pPr>
            <w:r>
              <w:rPr>
                <w:sz w:val="18"/>
                <w:szCs w:val="18"/>
              </w:rPr>
              <w:t>Net 30 days based on invoice date.</w:t>
            </w:r>
          </w:p>
          <w:p w14:paraId="338C7968" w14:textId="77777777" w:rsidR="00DB5790" w:rsidRDefault="00DB5790" w:rsidP="00CA1F6E">
            <w:pPr>
              <w:ind w:left="433"/>
              <w:jc w:val="center"/>
              <w:rPr>
                <w:b/>
                <w:sz w:val="18"/>
                <w:szCs w:val="18"/>
                <w:u w:val="single"/>
              </w:rPr>
            </w:pPr>
          </w:p>
          <w:p w14:paraId="0DEC3578" w14:textId="77777777" w:rsidR="00CA1F6E" w:rsidRDefault="00CA1F6E" w:rsidP="00CA1F6E">
            <w:pPr>
              <w:ind w:left="433"/>
              <w:jc w:val="center"/>
              <w:rPr>
                <w:b/>
                <w:sz w:val="18"/>
                <w:szCs w:val="18"/>
                <w:u w:val="single"/>
              </w:rPr>
            </w:pPr>
            <w:r>
              <w:rPr>
                <w:b/>
                <w:sz w:val="18"/>
                <w:szCs w:val="18"/>
                <w:u w:val="single"/>
              </w:rPr>
              <w:t>Credit:</w:t>
            </w:r>
          </w:p>
          <w:p w14:paraId="39CBEB6D" w14:textId="77777777" w:rsidR="00CA1F6E" w:rsidRDefault="00CA1F6E" w:rsidP="00843CD2">
            <w:pPr>
              <w:rPr>
                <w:b/>
                <w:sz w:val="18"/>
                <w:szCs w:val="18"/>
                <w:u w:val="single"/>
              </w:rPr>
            </w:pPr>
          </w:p>
          <w:p w14:paraId="5F137C3A" w14:textId="77777777" w:rsidR="00CA1F6E" w:rsidRDefault="00CA1F6E" w:rsidP="00843CD2">
            <w:pPr>
              <w:rPr>
                <w:sz w:val="18"/>
                <w:szCs w:val="18"/>
              </w:rPr>
            </w:pPr>
            <w:r>
              <w:rPr>
                <w:sz w:val="18"/>
                <w:szCs w:val="18"/>
              </w:rPr>
              <w:t>Shipments will be made to accounts in good credit standing as determined by the HBG Customer Financial Services Dept.</w:t>
            </w:r>
          </w:p>
          <w:p w14:paraId="0991AFCA" w14:textId="77777777" w:rsidR="00CA1F6E" w:rsidRDefault="00CA1F6E" w:rsidP="00843CD2">
            <w:pPr>
              <w:rPr>
                <w:sz w:val="18"/>
                <w:szCs w:val="18"/>
              </w:rPr>
            </w:pPr>
          </w:p>
          <w:p w14:paraId="35118F62" w14:textId="77777777" w:rsidR="00CA1F6E" w:rsidRDefault="00CA1F6E" w:rsidP="00CA1F6E">
            <w:pPr>
              <w:ind w:left="433"/>
              <w:jc w:val="center"/>
              <w:rPr>
                <w:b/>
                <w:sz w:val="18"/>
                <w:szCs w:val="18"/>
                <w:u w:val="single"/>
              </w:rPr>
            </w:pPr>
            <w:r>
              <w:rPr>
                <w:b/>
                <w:sz w:val="18"/>
                <w:szCs w:val="18"/>
                <w:u w:val="single"/>
              </w:rPr>
              <w:t>Claims:</w:t>
            </w:r>
          </w:p>
          <w:p w14:paraId="7DB66283" w14:textId="77777777" w:rsidR="00CA1F6E" w:rsidRDefault="00CA1F6E" w:rsidP="00843CD2">
            <w:pPr>
              <w:rPr>
                <w:b/>
                <w:sz w:val="18"/>
                <w:szCs w:val="18"/>
                <w:u w:val="single"/>
              </w:rPr>
            </w:pPr>
          </w:p>
          <w:p w14:paraId="58EE3978" w14:textId="77777777" w:rsidR="00CA1F6E" w:rsidRDefault="00CA1F6E" w:rsidP="00843CD2">
            <w:pPr>
              <w:rPr>
                <w:sz w:val="18"/>
                <w:szCs w:val="18"/>
              </w:rPr>
            </w:pPr>
            <w:r>
              <w:rPr>
                <w:sz w:val="18"/>
                <w:szCs w:val="18"/>
              </w:rPr>
              <w:t>All claims involving a shipment must be filed within 60 days of receipt of that shipment.</w:t>
            </w:r>
          </w:p>
          <w:p w14:paraId="461F906D" w14:textId="77777777" w:rsidR="00CA1F6E" w:rsidRDefault="00CA1F6E" w:rsidP="00843CD2">
            <w:pPr>
              <w:rPr>
                <w:sz w:val="18"/>
                <w:szCs w:val="18"/>
              </w:rPr>
            </w:pPr>
          </w:p>
          <w:p w14:paraId="43F48BA6" w14:textId="77777777" w:rsidR="00CA1F6E" w:rsidRDefault="00CA1F6E" w:rsidP="00CA1F6E">
            <w:pPr>
              <w:ind w:left="433"/>
              <w:jc w:val="center"/>
              <w:rPr>
                <w:b/>
                <w:sz w:val="18"/>
                <w:szCs w:val="18"/>
                <w:u w:val="single"/>
              </w:rPr>
            </w:pPr>
            <w:r>
              <w:rPr>
                <w:b/>
                <w:sz w:val="18"/>
                <w:szCs w:val="18"/>
                <w:u w:val="single"/>
              </w:rPr>
              <w:t>Returns Information:</w:t>
            </w:r>
          </w:p>
          <w:p w14:paraId="179E4848" w14:textId="77777777" w:rsidR="00CA1F6E" w:rsidRDefault="00CA1F6E" w:rsidP="00843CD2">
            <w:pPr>
              <w:rPr>
                <w:b/>
                <w:sz w:val="18"/>
                <w:szCs w:val="18"/>
                <w:u w:val="single"/>
              </w:rPr>
            </w:pPr>
          </w:p>
          <w:p w14:paraId="2E47B7FE" w14:textId="77777777" w:rsidR="00CA1F6E" w:rsidRDefault="00CA1F6E" w:rsidP="00843CD2">
            <w:pPr>
              <w:rPr>
                <w:sz w:val="18"/>
                <w:szCs w:val="18"/>
              </w:rPr>
            </w:pPr>
            <w:r>
              <w:rPr>
                <w:sz w:val="18"/>
                <w:szCs w:val="18"/>
              </w:rPr>
              <w:t>All returns for Hardcover, Trade Paperbacks, and Audio Books go to:</w:t>
            </w:r>
          </w:p>
          <w:p w14:paraId="106A49D7" w14:textId="77777777" w:rsidR="00CA1F6E" w:rsidRDefault="00CA1F6E" w:rsidP="00843CD2">
            <w:pPr>
              <w:rPr>
                <w:sz w:val="18"/>
                <w:szCs w:val="18"/>
              </w:rPr>
            </w:pPr>
          </w:p>
          <w:p w14:paraId="589F8A48" w14:textId="77777777" w:rsidR="00CA1F6E" w:rsidRDefault="00CA1F6E" w:rsidP="00CA1F6E">
            <w:pPr>
              <w:ind w:left="433"/>
              <w:rPr>
                <w:sz w:val="18"/>
                <w:szCs w:val="18"/>
              </w:rPr>
            </w:pPr>
            <w:r>
              <w:rPr>
                <w:sz w:val="18"/>
                <w:szCs w:val="18"/>
              </w:rPr>
              <w:t>Hachette Book Group</w:t>
            </w:r>
          </w:p>
          <w:p w14:paraId="7B88C970" w14:textId="77777777" w:rsidR="00CA1F6E" w:rsidRDefault="00CA1F6E" w:rsidP="00CA1F6E">
            <w:pPr>
              <w:ind w:left="433"/>
              <w:rPr>
                <w:sz w:val="18"/>
                <w:szCs w:val="18"/>
              </w:rPr>
            </w:pPr>
            <w:r>
              <w:rPr>
                <w:sz w:val="18"/>
                <w:szCs w:val="18"/>
              </w:rPr>
              <w:t>Returns Dept.</w:t>
            </w:r>
          </w:p>
          <w:p w14:paraId="49A4D35C" w14:textId="77777777" w:rsidR="00CA1F6E" w:rsidRDefault="00CA1F6E" w:rsidP="00CA1F6E">
            <w:pPr>
              <w:ind w:left="433"/>
              <w:rPr>
                <w:sz w:val="18"/>
                <w:szCs w:val="18"/>
              </w:rPr>
            </w:pPr>
            <w:r>
              <w:rPr>
                <w:sz w:val="18"/>
                <w:szCs w:val="18"/>
              </w:rPr>
              <w:t>322 South Enterprise Blvd.</w:t>
            </w:r>
          </w:p>
          <w:p w14:paraId="534D4C0F" w14:textId="77777777" w:rsidR="00CA1F6E" w:rsidRDefault="00CA1F6E" w:rsidP="00CA1F6E">
            <w:pPr>
              <w:ind w:left="433"/>
              <w:rPr>
                <w:sz w:val="18"/>
                <w:szCs w:val="18"/>
              </w:rPr>
            </w:pPr>
            <w:r>
              <w:rPr>
                <w:sz w:val="18"/>
                <w:szCs w:val="18"/>
              </w:rPr>
              <w:t>Lebanon, IN 46052</w:t>
            </w:r>
          </w:p>
          <w:p w14:paraId="576BBAE8" w14:textId="77777777" w:rsidR="00CA1F6E" w:rsidRDefault="00CA1F6E" w:rsidP="00843CD2">
            <w:pPr>
              <w:rPr>
                <w:sz w:val="18"/>
                <w:szCs w:val="18"/>
              </w:rPr>
            </w:pPr>
          </w:p>
          <w:p w14:paraId="5AEE3FDB" w14:textId="77777777" w:rsidR="00CA1F6E" w:rsidRDefault="00CA1F6E" w:rsidP="00CA1F6E">
            <w:pPr>
              <w:ind w:left="433"/>
              <w:jc w:val="center"/>
              <w:rPr>
                <w:b/>
                <w:sz w:val="18"/>
                <w:szCs w:val="18"/>
                <w:u w:val="single"/>
              </w:rPr>
            </w:pPr>
            <w:r>
              <w:rPr>
                <w:b/>
                <w:sz w:val="18"/>
                <w:szCs w:val="18"/>
                <w:u w:val="single"/>
              </w:rPr>
              <w:t>All Returns for Mass Market Paperback Covers Go To:</w:t>
            </w:r>
          </w:p>
          <w:p w14:paraId="01148BC7" w14:textId="77777777" w:rsidR="00CA1F6E" w:rsidRDefault="00CA1F6E" w:rsidP="00843CD2">
            <w:pPr>
              <w:rPr>
                <w:b/>
                <w:sz w:val="18"/>
                <w:szCs w:val="18"/>
                <w:u w:val="single"/>
              </w:rPr>
            </w:pPr>
          </w:p>
          <w:p w14:paraId="0C431542" w14:textId="77777777" w:rsidR="00CA1F6E" w:rsidRDefault="00CA1F6E" w:rsidP="00843CD2">
            <w:pPr>
              <w:rPr>
                <w:sz w:val="18"/>
                <w:szCs w:val="18"/>
              </w:rPr>
            </w:pPr>
            <w:r>
              <w:rPr>
                <w:sz w:val="18"/>
                <w:szCs w:val="18"/>
              </w:rPr>
              <w:t>Hachette Book Group</w:t>
            </w:r>
          </w:p>
          <w:p w14:paraId="04932ECB" w14:textId="77777777" w:rsidR="00CA1F6E" w:rsidRDefault="00CA1F6E" w:rsidP="00843CD2">
            <w:pPr>
              <w:rPr>
                <w:sz w:val="18"/>
                <w:szCs w:val="18"/>
              </w:rPr>
            </w:pPr>
            <w:r>
              <w:rPr>
                <w:sz w:val="18"/>
                <w:szCs w:val="18"/>
              </w:rPr>
              <w:t>Retail Sales &amp; Marketing Stripped Covers Returns</w:t>
            </w:r>
          </w:p>
          <w:p w14:paraId="1D76C800" w14:textId="77777777" w:rsidR="00CA1F6E" w:rsidRDefault="00CA1F6E" w:rsidP="00843CD2">
            <w:pPr>
              <w:rPr>
                <w:sz w:val="18"/>
                <w:szCs w:val="18"/>
              </w:rPr>
            </w:pPr>
            <w:r>
              <w:rPr>
                <w:sz w:val="18"/>
                <w:szCs w:val="18"/>
              </w:rPr>
              <w:t>326 South Enterprise Blvd.</w:t>
            </w:r>
          </w:p>
          <w:p w14:paraId="70E36434" w14:textId="77777777" w:rsidR="00CA1F6E" w:rsidRPr="00CA1F6E" w:rsidRDefault="00CA1F6E" w:rsidP="00843CD2">
            <w:pPr>
              <w:rPr>
                <w:sz w:val="18"/>
                <w:szCs w:val="18"/>
              </w:rPr>
            </w:pPr>
            <w:r>
              <w:rPr>
                <w:sz w:val="18"/>
                <w:szCs w:val="18"/>
              </w:rPr>
              <w:t>Lebanon, IN 46052</w:t>
            </w:r>
          </w:p>
        </w:tc>
        <w:tc>
          <w:tcPr>
            <w:tcW w:w="3597" w:type="dxa"/>
          </w:tcPr>
          <w:p w14:paraId="5E8809ED" w14:textId="77777777" w:rsidR="00843CD2" w:rsidRDefault="00CA1F6E" w:rsidP="00824C94">
            <w:pPr>
              <w:jc w:val="center"/>
              <w:rPr>
                <w:b/>
                <w:sz w:val="18"/>
                <w:szCs w:val="18"/>
                <w:u w:val="single"/>
              </w:rPr>
            </w:pPr>
            <w:r>
              <w:rPr>
                <w:b/>
                <w:sz w:val="18"/>
                <w:szCs w:val="18"/>
                <w:u w:val="single"/>
              </w:rPr>
              <w:lastRenderedPageBreak/>
              <w:t>Account Eligibility/Qualifications:</w:t>
            </w:r>
          </w:p>
          <w:p w14:paraId="23F1A20A" w14:textId="77777777" w:rsidR="00CA1F6E" w:rsidRDefault="00CA1F6E" w:rsidP="00843CD2">
            <w:pPr>
              <w:rPr>
                <w:b/>
                <w:sz w:val="18"/>
                <w:szCs w:val="18"/>
                <w:u w:val="single"/>
              </w:rPr>
            </w:pPr>
          </w:p>
          <w:p w14:paraId="07E2246A" w14:textId="77777777" w:rsidR="00CA1F6E" w:rsidRDefault="00CA1F6E" w:rsidP="00843CD2">
            <w:pPr>
              <w:rPr>
                <w:sz w:val="18"/>
                <w:szCs w:val="18"/>
              </w:rPr>
            </w:pPr>
            <w:r>
              <w:rPr>
                <w:sz w:val="18"/>
                <w:szCs w:val="18"/>
              </w:rPr>
              <w:t>Account must be located in the United States and in good credit standing.</w:t>
            </w:r>
          </w:p>
          <w:p w14:paraId="099BB4A1" w14:textId="77777777" w:rsidR="00CA1F6E" w:rsidRDefault="00CA1F6E" w:rsidP="00843CD2">
            <w:pPr>
              <w:rPr>
                <w:sz w:val="18"/>
                <w:szCs w:val="18"/>
              </w:rPr>
            </w:pPr>
          </w:p>
          <w:p w14:paraId="356D27DB" w14:textId="77777777" w:rsidR="00CA1F6E" w:rsidRDefault="00CA1F6E" w:rsidP="00824C94">
            <w:pPr>
              <w:jc w:val="center"/>
              <w:rPr>
                <w:b/>
                <w:sz w:val="18"/>
                <w:szCs w:val="18"/>
                <w:u w:val="single"/>
              </w:rPr>
            </w:pPr>
            <w:r>
              <w:rPr>
                <w:b/>
                <w:sz w:val="18"/>
                <w:szCs w:val="18"/>
                <w:u w:val="single"/>
              </w:rPr>
              <w:t>Confirmation of Eligibility:</w:t>
            </w:r>
          </w:p>
          <w:p w14:paraId="379ECC35" w14:textId="77777777" w:rsidR="00CA1F6E" w:rsidRDefault="00CA1F6E" w:rsidP="00843CD2">
            <w:pPr>
              <w:rPr>
                <w:b/>
                <w:sz w:val="18"/>
                <w:szCs w:val="18"/>
                <w:u w:val="single"/>
              </w:rPr>
            </w:pPr>
          </w:p>
          <w:p w14:paraId="620CEA50" w14:textId="77777777" w:rsidR="00CA1F6E" w:rsidRDefault="00CA1F6E" w:rsidP="00843CD2">
            <w:pPr>
              <w:rPr>
                <w:sz w:val="18"/>
                <w:szCs w:val="18"/>
              </w:rPr>
            </w:pPr>
            <w:r>
              <w:rPr>
                <w:sz w:val="18"/>
                <w:szCs w:val="18"/>
              </w:rPr>
              <w:t>HBG reserves the right to require certification of compliance with these Terms of Sale from time to time.</w:t>
            </w:r>
          </w:p>
          <w:p w14:paraId="2485EFD5" w14:textId="77777777" w:rsidR="00CA1F6E" w:rsidRDefault="00CA1F6E" w:rsidP="00843CD2">
            <w:pPr>
              <w:rPr>
                <w:sz w:val="18"/>
                <w:szCs w:val="18"/>
              </w:rPr>
            </w:pPr>
          </w:p>
          <w:p w14:paraId="414E8004" w14:textId="77777777" w:rsidR="00CA1F6E" w:rsidRDefault="00CA1F6E" w:rsidP="00824C94">
            <w:pPr>
              <w:jc w:val="center"/>
              <w:rPr>
                <w:b/>
                <w:sz w:val="18"/>
                <w:szCs w:val="18"/>
                <w:u w:val="single"/>
              </w:rPr>
            </w:pPr>
            <w:r>
              <w:rPr>
                <w:b/>
                <w:sz w:val="18"/>
                <w:szCs w:val="18"/>
                <w:u w:val="single"/>
              </w:rPr>
              <w:t>No Chargebacks or Charges:</w:t>
            </w:r>
          </w:p>
          <w:p w14:paraId="7B91F7C9" w14:textId="77777777" w:rsidR="00CA1F6E" w:rsidRDefault="00CA1F6E" w:rsidP="00843CD2">
            <w:pPr>
              <w:rPr>
                <w:b/>
                <w:sz w:val="18"/>
                <w:szCs w:val="18"/>
                <w:u w:val="single"/>
              </w:rPr>
            </w:pPr>
          </w:p>
          <w:p w14:paraId="29DBCE29" w14:textId="77777777" w:rsidR="00CA1F6E" w:rsidRDefault="00CA1F6E" w:rsidP="00843CD2">
            <w:pPr>
              <w:rPr>
                <w:sz w:val="18"/>
                <w:szCs w:val="18"/>
              </w:rPr>
            </w:pPr>
            <w:r>
              <w:rPr>
                <w:sz w:val="18"/>
                <w:szCs w:val="18"/>
              </w:rPr>
              <w:t>All orders accepted and shipped by HBG will not pay or accept vendor non-compliance chargebacks or any other charges, unless HBG has agreed to a chargeback or charge in a prior writing signed by an officer of HBG. In the event of any inconsistency between a customer’s terms and HBG’s Terms, HBG’s Terms will apply.</w:t>
            </w:r>
          </w:p>
          <w:p w14:paraId="7080C359" w14:textId="77777777" w:rsidR="00CA1F6E" w:rsidRDefault="00CA1F6E" w:rsidP="00843CD2">
            <w:pPr>
              <w:rPr>
                <w:sz w:val="18"/>
                <w:szCs w:val="18"/>
              </w:rPr>
            </w:pPr>
          </w:p>
          <w:p w14:paraId="16D31FFA" w14:textId="77777777" w:rsidR="00CA1F6E" w:rsidRDefault="00CA1F6E" w:rsidP="00824C94">
            <w:pPr>
              <w:jc w:val="center"/>
              <w:rPr>
                <w:b/>
                <w:sz w:val="18"/>
                <w:szCs w:val="18"/>
                <w:u w:val="single"/>
              </w:rPr>
            </w:pPr>
            <w:r>
              <w:rPr>
                <w:b/>
                <w:sz w:val="18"/>
                <w:szCs w:val="18"/>
                <w:u w:val="single"/>
              </w:rPr>
              <w:t>Base Discounts:</w:t>
            </w:r>
          </w:p>
          <w:p w14:paraId="3C7E6A00" w14:textId="77777777" w:rsidR="00CA1F6E" w:rsidRDefault="00CA1F6E" w:rsidP="00843CD2">
            <w:pPr>
              <w:rPr>
                <w:b/>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879"/>
            </w:tblGrid>
            <w:tr w:rsidR="00DE54F1" w14:paraId="73587835" w14:textId="77777777" w:rsidTr="009107D3">
              <w:tc>
                <w:tcPr>
                  <w:tcW w:w="2492" w:type="dxa"/>
                </w:tcPr>
                <w:p w14:paraId="58B553F8" w14:textId="77777777" w:rsidR="00DE54F1" w:rsidRPr="00781837" w:rsidRDefault="00DE54F1" w:rsidP="00843CD2">
                  <w:pPr>
                    <w:rPr>
                      <w:sz w:val="18"/>
                      <w:szCs w:val="18"/>
                    </w:rPr>
                  </w:pPr>
                  <w:r w:rsidRPr="00781837">
                    <w:rPr>
                      <w:sz w:val="18"/>
                      <w:szCs w:val="18"/>
                    </w:rPr>
                    <w:t>Mass Market:</w:t>
                  </w:r>
                </w:p>
                <w:p w14:paraId="3F63465B" w14:textId="77777777" w:rsidR="00DE54F1" w:rsidRPr="00781837" w:rsidRDefault="00824C94" w:rsidP="00843CD2">
                  <w:pPr>
                    <w:rPr>
                      <w:sz w:val="18"/>
                      <w:szCs w:val="18"/>
                    </w:rPr>
                  </w:pPr>
                  <w:r w:rsidRPr="00781837">
                    <w:rPr>
                      <w:sz w:val="18"/>
                      <w:szCs w:val="18"/>
                    </w:rPr>
                    <w:t>Hardcover and Trade Paper:</w:t>
                  </w:r>
                </w:p>
                <w:p w14:paraId="5E8EF529" w14:textId="77777777" w:rsidR="00824C94" w:rsidRPr="00781837" w:rsidRDefault="00824C94" w:rsidP="00843CD2">
                  <w:pPr>
                    <w:rPr>
                      <w:sz w:val="18"/>
                      <w:szCs w:val="18"/>
                    </w:rPr>
                  </w:pPr>
                  <w:r w:rsidRPr="00781837">
                    <w:rPr>
                      <w:sz w:val="18"/>
                      <w:szCs w:val="18"/>
                    </w:rPr>
                    <w:t>Mini Editions:</w:t>
                  </w:r>
                </w:p>
                <w:p w14:paraId="2D601983" w14:textId="77777777" w:rsidR="00824C94" w:rsidRPr="00781837" w:rsidRDefault="00824C94" w:rsidP="00843CD2">
                  <w:pPr>
                    <w:rPr>
                      <w:sz w:val="18"/>
                      <w:szCs w:val="18"/>
                    </w:rPr>
                  </w:pPr>
                  <w:r w:rsidRPr="00781837">
                    <w:rPr>
                      <w:sz w:val="18"/>
                      <w:szCs w:val="18"/>
                    </w:rPr>
                    <w:t>Audio:</w:t>
                  </w:r>
                </w:p>
                <w:p w14:paraId="5ABF747B" w14:textId="77777777" w:rsidR="00824C94" w:rsidRPr="00781837" w:rsidRDefault="00824C94" w:rsidP="00843CD2">
                  <w:pPr>
                    <w:rPr>
                      <w:sz w:val="18"/>
                      <w:szCs w:val="18"/>
                    </w:rPr>
                  </w:pPr>
                  <w:r w:rsidRPr="00781837">
                    <w:rPr>
                      <w:sz w:val="18"/>
                      <w:szCs w:val="18"/>
                    </w:rPr>
                    <w:t>Almanacs:</w:t>
                  </w:r>
                </w:p>
                <w:p w14:paraId="7DE46DDE" w14:textId="77777777" w:rsidR="00824C94" w:rsidRPr="00781837" w:rsidRDefault="00824C94" w:rsidP="00843CD2">
                  <w:pPr>
                    <w:rPr>
                      <w:sz w:val="18"/>
                      <w:szCs w:val="18"/>
                    </w:rPr>
                  </w:pPr>
                  <w:r w:rsidRPr="00781837">
                    <w:rPr>
                      <w:sz w:val="18"/>
                      <w:szCs w:val="18"/>
                    </w:rPr>
                    <w:t>Bible:</w:t>
                  </w:r>
                </w:p>
                <w:p w14:paraId="3F57E006" w14:textId="77777777" w:rsidR="00824C94" w:rsidRPr="00781837" w:rsidRDefault="00824C94" w:rsidP="00843CD2">
                  <w:pPr>
                    <w:rPr>
                      <w:sz w:val="18"/>
                      <w:szCs w:val="18"/>
                    </w:rPr>
                  </w:pPr>
                  <w:r w:rsidRPr="00781837">
                    <w:rPr>
                      <w:sz w:val="18"/>
                      <w:szCs w:val="18"/>
                    </w:rPr>
                    <w:t>Calendars:</w:t>
                  </w:r>
                </w:p>
                <w:p w14:paraId="293A221E" w14:textId="77777777" w:rsidR="00824C94" w:rsidRPr="00781837" w:rsidRDefault="00824C94" w:rsidP="00843CD2">
                  <w:pPr>
                    <w:rPr>
                      <w:sz w:val="18"/>
                      <w:szCs w:val="18"/>
                    </w:rPr>
                  </w:pPr>
                  <w:r w:rsidRPr="00781837">
                    <w:rPr>
                      <w:sz w:val="18"/>
                      <w:szCs w:val="18"/>
                    </w:rPr>
                    <w:t>Maps:</w:t>
                  </w:r>
                </w:p>
                <w:p w14:paraId="363BADDE" w14:textId="383CA4D1" w:rsidR="00824C94" w:rsidRPr="00781837" w:rsidRDefault="00824C94" w:rsidP="00843CD2">
                  <w:pPr>
                    <w:rPr>
                      <w:sz w:val="18"/>
                      <w:szCs w:val="18"/>
                    </w:rPr>
                  </w:pPr>
                  <w:r w:rsidRPr="00781837">
                    <w:rPr>
                      <w:sz w:val="18"/>
                      <w:szCs w:val="18"/>
                    </w:rPr>
                    <w:t>Video:</w:t>
                  </w:r>
                </w:p>
                <w:p w14:paraId="098BCADC" w14:textId="324FDE9D" w:rsidR="00E52DF4" w:rsidRPr="00781837" w:rsidRDefault="00E52DF4" w:rsidP="00843CD2">
                  <w:pPr>
                    <w:rPr>
                      <w:sz w:val="18"/>
                      <w:szCs w:val="18"/>
                    </w:rPr>
                  </w:pPr>
                  <w:r w:rsidRPr="00781837">
                    <w:rPr>
                      <w:sz w:val="18"/>
                      <w:szCs w:val="18"/>
                    </w:rPr>
                    <w:t>Games &amp; Puzzles</w:t>
                  </w:r>
                </w:p>
                <w:p w14:paraId="2A89F6BD" w14:textId="77777777" w:rsidR="00824C94" w:rsidRPr="00781837" w:rsidRDefault="00824C94" w:rsidP="00843CD2">
                  <w:pPr>
                    <w:rPr>
                      <w:sz w:val="18"/>
                      <w:szCs w:val="18"/>
                    </w:rPr>
                  </w:pPr>
                  <w:r w:rsidRPr="00781837">
                    <w:rPr>
                      <w:sz w:val="18"/>
                      <w:szCs w:val="18"/>
                    </w:rPr>
                    <w:t>Journals:</w:t>
                  </w:r>
                </w:p>
                <w:p w14:paraId="09CB8961" w14:textId="2A01A469" w:rsidR="00824C94" w:rsidRPr="00781837" w:rsidRDefault="00824C94" w:rsidP="00843CD2">
                  <w:pPr>
                    <w:rPr>
                      <w:sz w:val="18"/>
                      <w:szCs w:val="18"/>
                    </w:rPr>
                  </w:pPr>
                  <w:r w:rsidRPr="00781837">
                    <w:rPr>
                      <w:sz w:val="18"/>
                      <w:szCs w:val="18"/>
                    </w:rPr>
                    <w:t>Paper Goods</w:t>
                  </w:r>
                  <w:r w:rsidR="00232154" w:rsidRPr="00781837">
                    <w:rPr>
                      <w:sz w:val="18"/>
                      <w:szCs w:val="18"/>
                    </w:rPr>
                    <w:t>/Stationery</w:t>
                  </w:r>
                  <w:r w:rsidRPr="00781837">
                    <w:rPr>
                      <w:sz w:val="18"/>
                      <w:szCs w:val="18"/>
                    </w:rPr>
                    <w:t>:</w:t>
                  </w:r>
                </w:p>
              </w:tc>
              <w:tc>
                <w:tcPr>
                  <w:tcW w:w="879" w:type="dxa"/>
                </w:tcPr>
                <w:p w14:paraId="6062041C" w14:textId="77777777" w:rsidR="00DE54F1" w:rsidRPr="00781837" w:rsidRDefault="00824C94" w:rsidP="00824C94">
                  <w:pPr>
                    <w:jc w:val="right"/>
                    <w:rPr>
                      <w:b/>
                      <w:sz w:val="18"/>
                      <w:szCs w:val="18"/>
                    </w:rPr>
                  </w:pPr>
                  <w:r w:rsidRPr="00781837">
                    <w:rPr>
                      <w:b/>
                      <w:sz w:val="18"/>
                      <w:szCs w:val="18"/>
                    </w:rPr>
                    <w:t>44%</w:t>
                  </w:r>
                </w:p>
                <w:p w14:paraId="2B449704" w14:textId="77777777" w:rsidR="00824C94" w:rsidRPr="00781837" w:rsidRDefault="00824C94" w:rsidP="00824C94">
                  <w:pPr>
                    <w:jc w:val="right"/>
                    <w:rPr>
                      <w:b/>
                      <w:sz w:val="18"/>
                      <w:szCs w:val="18"/>
                    </w:rPr>
                  </w:pPr>
                  <w:r w:rsidRPr="00781837">
                    <w:rPr>
                      <w:b/>
                      <w:sz w:val="18"/>
                      <w:szCs w:val="18"/>
                    </w:rPr>
                    <w:t>46%</w:t>
                  </w:r>
                </w:p>
                <w:p w14:paraId="01623D10" w14:textId="77777777" w:rsidR="00824C94" w:rsidRPr="00781837" w:rsidRDefault="00824C94" w:rsidP="00824C94">
                  <w:pPr>
                    <w:jc w:val="right"/>
                    <w:rPr>
                      <w:b/>
                      <w:sz w:val="18"/>
                      <w:szCs w:val="18"/>
                    </w:rPr>
                  </w:pPr>
                  <w:r w:rsidRPr="00781837">
                    <w:rPr>
                      <w:b/>
                      <w:sz w:val="18"/>
                      <w:szCs w:val="18"/>
                    </w:rPr>
                    <w:t>49%</w:t>
                  </w:r>
                </w:p>
                <w:p w14:paraId="30CD42AA" w14:textId="77777777" w:rsidR="00824C94" w:rsidRPr="00781837" w:rsidRDefault="00824C94" w:rsidP="00824C94">
                  <w:pPr>
                    <w:jc w:val="right"/>
                    <w:rPr>
                      <w:b/>
                      <w:sz w:val="18"/>
                      <w:szCs w:val="18"/>
                    </w:rPr>
                  </w:pPr>
                  <w:r w:rsidRPr="00781837">
                    <w:rPr>
                      <w:b/>
                      <w:sz w:val="18"/>
                      <w:szCs w:val="18"/>
                    </w:rPr>
                    <w:t>50%</w:t>
                  </w:r>
                </w:p>
                <w:p w14:paraId="4D8341E9" w14:textId="77777777" w:rsidR="00824C94" w:rsidRPr="00781837" w:rsidRDefault="00824C94" w:rsidP="00824C94">
                  <w:pPr>
                    <w:jc w:val="right"/>
                    <w:rPr>
                      <w:b/>
                      <w:sz w:val="18"/>
                      <w:szCs w:val="18"/>
                    </w:rPr>
                  </w:pPr>
                  <w:r w:rsidRPr="00781837">
                    <w:rPr>
                      <w:b/>
                      <w:sz w:val="18"/>
                      <w:szCs w:val="18"/>
                    </w:rPr>
                    <w:t>50%</w:t>
                  </w:r>
                </w:p>
                <w:p w14:paraId="3F8457EE" w14:textId="77777777" w:rsidR="00824C94" w:rsidRPr="00781837" w:rsidRDefault="00824C94" w:rsidP="00824C94">
                  <w:pPr>
                    <w:jc w:val="right"/>
                    <w:rPr>
                      <w:b/>
                      <w:sz w:val="18"/>
                      <w:szCs w:val="18"/>
                    </w:rPr>
                  </w:pPr>
                  <w:r w:rsidRPr="00781837">
                    <w:rPr>
                      <w:b/>
                      <w:sz w:val="18"/>
                      <w:szCs w:val="18"/>
                    </w:rPr>
                    <w:t>52%</w:t>
                  </w:r>
                </w:p>
                <w:p w14:paraId="532E242B" w14:textId="77777777" w:rsidR="00824C94" w:rsidRPr="00781837" w:rsidRDefault="00824C94" w:rsidP="00824C94">
                  <w:pPr>
                    <w:jc w:val="right"/>
                    <w:rPr>
                      <w:b/>
                      <w:sz w:val="18"/>
                      <w:szCs w:val="18"/>
                    </w:rPr>
                  </w:pPr>
                  <w:r w:rsidRPr="00781837">
                    <w:rPr>
                      <w:b/>
                      <w:sz w:val="18"/>
                      <w:szCs w:val="18"/>
                    </w:rPr>
                    <w:t>55%</w:t>
                  </w:r>
                </w:p>
                <w:p w14:paraId="2C2E763D" w14:textId="77777777" w:rsidR="00824C94" w:rsidRPr="00781837" w:rsidRDefault="00824C94" w:rsidP="00824C94">
                  <w:pPr>
                    <w:jc w:val="right"/>
                    <w:rPr>
                      <w:b/>
                      <w:sz w:val="18"/>
                      <w:szCs w:val="18"/>
                    </w:rPr>
                  </w:pPr>
                  <w:r w:rsidRPr="00781837">
                    <w:rPr>
                      <w:b/>
                      <w:sz w:val="18"/>
                      <w:szCs w:val="18"/>
                    </w:rPr>
                    <w:t>55%</w:t>
                  </w:r>
                </w:p>
                <w:p w14:paraId="0D7ADC3A" w14:textId="52F200BC" w:rsidR="00824C94" w:rsidRPr="00781837" w:rsidRDefault="00824C94" w:rsidP="00824C94">
                  <w:pPr>
                    <w:jc w:val="right"/>
                    <w:rPr>
                      <w:b/>
                      <w:sz w:val="18"/>
                      <w:szCs w:val="18"/>
                    </w:rPr>
                  </w:pPr>
                  <w:r w:rsidRPr="00781837">
                    <w:rPr>
                      <w:b/>
                      <w:sz w:val="18"/>
                      <w:szCs w:val="18"/>
                    </w:rPr>
                    <w:t>49%</w:t>
                  </w:r>
                </w:p>
                <w:p w14:paraId="29130996" w14:textId="4FE29197" w:rsidR="00E52DF4" w:rsidRPr="00781837" w:rsidRDefault="00E52DF4" w:rsidP="00824C94">
                  <w:pPr>
                    <w:jc w:val="right"/>
                    <w:rPr>
                      <w:b/>
                      <w:sz w:val="18"/>
                      <w:szCs w:val="18"/>
                    </w:rPr>
                  </w:pPr>
                  <w:r w:rsidRPr="00781837">
                    <w:rPr>
                      <w:b/>
                      <w:sz w:val="18"/>
                      <w:szCs w:val="18"/>
                    </w:rPr>
                    <w:t>55%</w:t>
                  </w:r>
                </w:p>
                <w:p w14:paraId="3D5F5D49" w14:textId="77777777" w:rsidR="00824C94" w:rsidRPr="00781837" w:rsidRDefault="00824C94" w:rsidP="00824C94">
                  <w:pPr>
                    <w:jc w:val="right"/>
                    <w:rPr>
                      <w:b/>
                      <w:sz w:val="18"/>
                      <w:szCs w:val="18"/>
                    </w:rPr>
                  </w:pPr>
                  <w:r w:rsidRPr="00781837">
                    <w:rPr>
                      <w:b/>
                      <w:sz w:val="18"/>
                      <w:szCs w:val="18"/>
                    </w:rPr>
                    <w:t>55%</w:t>
                  </w:r>
                </w:p>
                <w:p w14:paraId="0E8A868D" w14:textId="77777777" w:rsidR="00824C94" w:rsidRPr="00781837" w:rsidRDefault="00824C94" w:rsidP="00824C94">
                  <w:pPr>
                    <w:jc w:val="right"/>
                    <w:rPr>
                      <w:b/>
                      <w:sz w:val="18"/>
                      <w:szCs w:val="18"/>
                    </w:rPr>
                  </w:pPr>
                  <w:r w:rsidRPr="00781837">
                    <w:rPr>
                      <w:b/>
                      <w:sz w:val="18"/>
                      <w:szCs w:val="18"/>
                    </w:rPr>
                    <w:t>55%</w:t>
                  </w:r>
                </w:p>
              </w:tc>
            </w:tr>
          </w:tbl>
          <w:p w14:paraId="240870CF" w14:textId="77777777" w:rsidR="00CA1F6E" w:rsidRDefault="00CA1F6E" w:rsidP="00843CD2">
            <w:pPr>
              <w:rPr>
                <w:sz w:val="18"/>
                <w:szCs w:val="18"/>
              </w:rPr>
            </w:pPr>
          </w:p>
          <w:p w14:paraId="72DC69DF" w14:textId="77777777" w:rsidR="00824C94" w:rsidRDefault="00824C94" w:rsidP="00824C94">
            <w:pPr>
              <w:jc w:val="center"/>
              <w:rPr>
                <w:b/>
                <w:sz w:val="18"/>
                <w:szCs w:val="18"/>
                <w:u w:val="single"/>
              </w:rPr>
            </w:pPr>
            <w:r>
              <w:rPr>
                <w:b/>
                <w:sz w:val="18"/>
                <w:szCs w:val="18"/>
                <w:u w:val="single"/>
              </w:rPr>
              <w:t>Short/Professional and Agency Titles:</w:t>
            </w:r>
          </w:p>
          <w:p w14:paraId="0CD68474" w14:textId="77777777" w:rsidR="00824C94" w:rsidRDefault="00824C94" w:rsidP="00843CD2">
            <w:pPr>
              <w:rPr>
                <w:b/>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879"/>
            </w:tblGrid>
            <w:tr w:rsidR="00824C94" w14:paraId="17997B2F" w14:textId="77777777" w:rsidTr="009107D3">
              <w:tc>
                <w:tcPr>
                  <w:tcW w:w="2492" w:type="dxa"/>
                </w:tcPr>
                <w:p w14:paraId="1CA4141C" w14:textId="77777777" w:rsidR="00824C94" w:rsidRDefault="00824C94" w:rsidP="00843CD2">
                  <w:pPr>
                    <w:rPr>
                      <w:sz w:val="18"/>
                      <w:szCs w:val="18"/>
                    </w:rPr>
                  </w:pPr>
                  <w:r>
                    <w:rPr>
                      <w:sz w:val="18"/>
                      <w:szCs w:val="18"/>
                    </w:rPr>
                    <w:t>Short Discount:</w:t>
                  </w:r>
                </w:p>
                <w:p w14:paraId="5DA431F7" w14:textId="77777777" w:rsidR="00824C94" w:rsidRDefault="00824C94" w:rsidP="00843CD2">
                  <w:pPr>
                    <w:rPr>
                      <w:sz w:val="18"/>
                      <w:szCs w:val="18"/>
                    </w:rPr>
                  </w:pPr>
                  <w:r>
                    <w:rPr>
                      <w:sz w:val="18"/>
                      <w:szCs w:val="18"/>
                    </w:rPr>
                    <w:t>Professional Titles:</w:t>
                  </w:r>
                </w:p>
                <w:p w14:paraId="7F1DA89E" w14:textId="77777777" w:rsidR="00824C94" w:rsidRPr="00824C94" w:rsidRDefault="00824C94" w:rsidP="00843CD2">
                  <w:pPr>
                    <w:rPr>
                      <w:sz w:val="18"/>
                      <w:szCs w:val="18"/>
                    </w:rPr>
                  </w:pPr>
                  <w:r>
                    <w:rPr>
                      <w:sz w:val="18"/>
                      <w:szCs w:val="18"/>
                    </w:rPr>
                    <w:t>Agency*:</w:t>
                  </w:r>
                </w:p>
              </w:tc>
              <w:tc>
                <w:tcPr>
                  <w:tcW w:w="879" w:type="dxa"/>
                </w:tcPr>
                <w:p w14:paraId="2FDAB813" w14:textId="77777777" w:rsidR="00824C94" w:rsidRDefault="00824C94" w:rsidP="00824C94">
                  <w:pPr>
                    <w:jc w:val="right"/>
                    <w:rPr>
                      <w:b/>
                      <w:sz w:val="18"/>
                      <w:szCs w:val="18"/>
                    </w:rPr>
                  </w:pPr>
                  <w:r>
                    <w:rPr>
                      <w:b/>
                      <w:sz w:val="18"/>
                      <w:szCs w:val="18"/>
                    </w:rPr>
                    <w:t>20%</w:t>
                  </w:r>
                </w:p>
                <w:p w14:paraId="74D48259" w14:textId="77777777" w:rsidR="00824C94" w:rsidRPr="00824C94" w:rsidRDefault="00824C94" w:rsidP="00824C94">
                  <w:pPr>
                    <w:jc w:val="right"/>
                    <w:rPr>
                      <w:b/>
                      <w:sz w:val="18"/>
                      <w:szCs w:val="18"/>
                    </w:rPr>
                  </w:pPr>
                  <w:r>
                    <w:rPr>
                      <w:b/>
                      <w:sz w:val="18"/>
                      <w:szCs w:val="18"/>
                    </w:rPr>
                    <w:t>35%</w:t>
                  </w:r>
                </w:p>
              </w:tc>
            </w:tr>
            <w:tr w:rsidR="00824C94" w14:paraId="52C245E4" w14:textId="77777777" w:rsidTr="009107D3">
              <w:tc>
                <w:tcPr>
                  <w:tcW w:w="2492" w:type="dxa"/>
                </w:tcPr>
                <w:p w14:paraId="76176E72" w14:textId="77777777" w:rsidR="00824C94" w:rsidRDefault="00824C94" w:rsidP="00824C94">
                  <w:pPr>
                    <w:jc w:val="right"/>
                    <w:rPr>
                      <w:sz w:val="18"/>
                      <w:szCs w:val="18"/>
                    </w:rPr>
                  </w:pPr>
                  <w:r>
                    <w:rPr>
                      <w:sz w:val="18"/>
                      <w:szCs w:val="18"/>
                    </w:rPr>
                    <w:t>1-4 units:</w:t>
                  </w:r>
                </w:p>
                <w:p w14:paraId="7BF50A57" w14:textId="77777777" w:rsidR="00824C94" w:rsidRPr="00824C94" w:rsidRDefault="00824C94" w:rsidP="00824C94">
                  <w:pPr>
                    <w:jc w:val="right"/>
                    <w:rPr>
                      <w:sz w:val="18"/>
                      <w:szCs w:val="18"/>
                    </w:rPr>
                  </w:pPr>
                  <w:r>
                    <w:rPr>
                      <w:sz w:val="18"/>
                      <w:szCs w:val="18"/>
                    </w:rPr>
                    <w:t>5 units or more:</w:t>
                  </w:r>
                </w:p>
              </w:tc>
              <w:tc>
                <w:tcPr>
                  <w:tcW w:w="879" w:type="dxa"/>
                </w:tcPr>
                <w:p w14:paraId="029AA06C" w14:textId="77777777" w:rsidR="00824C94" w:rsidRDefault="00824C94" w:rsidP="00824C94">
                  <w:pPr>
                    <w:jc w:val="right"/>
                    <w:rPr>
                      <w:b/>
                      <w:sz w:val="18"/>
                      <w:szCs w:val="18"/>
                    </w:rPr>
                  </w:pPr>
                  <w:r>
                    <w:rPr>
                      <w:b/>
                      <w:sz w:val="18"/>
                      <w:szCs w:val="18"/>
                    </w:rPr>
                    <w:t>40%</w:t>
                  </w:r>
                </w:p>
                <w:p w14:paraId="0109099C" w14:textId="77777777" w:rsidR="00824C94" w:rsidRPr="00824C94" w:rsidRDefault="00824C94" w:rsidP="00824C94">
                  <w:pPr>
                    <w:jc w:val="right"/>
                    <w:rPr>
                      <w:b/>
                      <w:sz w:val="18"/>
                      <w:szCs w:val="18"/>
                    </w:rPr>
                  </w:pPr>
                  <w:r>
                    <w:rPr>
                      <w:b/>
                      <w:sz w:val="18"/>
                      <w:szCs w:val="18"/>
                    </w:rPr>
                    <w:t>20%</w:t>
                  </w:r>
                </w:p>
              </w:tc>
            </w:tr>
          </w:tbl>
          <w:p w14:paraId="020030B7" w14:textId="77777777" w:rsidR="00824C94" w:rsidRDefault="00824C94" w:rsidP="00843CD2">
            <w:pPr>
              <w:rPr>
                <w:b/>
                <w:sz w:val="18"/>
                <w:szCs w:val="18"/>
                <w:u w:val="single"/>
              </w:rPr>
            </w:pPr>
          </w:p>
          <w:p w14:paraId="5C598AA3" w14:textId="77777777" w:rsidR="00824C94" w:rsidRDefault="00824C94" w:rsidP="00843CD2">
            <w:pPr>
              <w:rPr>
                <w:sz w:val="18"/>
                <w:szCs w:val="18"/>
              </w:rPr>
            </w:pPr>
            <w:r>
              <w:rPr>
                <w:sz w:val="18"/>
                <w:szCs w:val="18"/>
              </w:rPr>
              <w:t>*Sliding scale discount based on the quantities purchased for each title.</w:t>
            </w:r>
          </w:p>
          <w:p w14:paraId="722864DC" w14:textId="77777777" w:rsidR="00824C94" w:rsidRDefault="00824C94" w:rsidP="00843CD2">
            <w:pPr>
              <w:rPr>
                <w:sz w:val="18"/>
                <w:szCs w:val="18"/>
              </w:rPr>
            </w:pPr>
          </w:p>
          <w:p w14:paraId="12B22E02" w14:textId="77777777" w:rsidR="00824C94" w:rsidRDefault="00824C94" w:rsidP="00824C94">
            <w:pPr>
              <w:jc w:val="center"/>
              <w:rPr>
                <w:b/>
                <w:sz w:val="18"/>
                <w:szCs w:val="18"/>
                <w:u w:val="single"/>
              </w:rPr>
            </w:pPr>
            <w:r>
              <w:rPr>
                <w:b/>
                <w:sz w:val="18"/>
                <w:szCs w:val="18"/>
                <w:u w:val="single"/>
              </w:rPr>
              <w:t>Print on Demand:</w:t>
            </w:r>
          </w:p>
          <w:p w14:paraId="589BAD5C" w14:textId="77777777" w:rsidR="00824C94" w:rsidRDefault="00824C94" w:rsidP="00843CD2">
            <w:pPr>
              <w:rPr>
                <w:b/>
                <w:sz w:val="18"/>
                <w:szCs w:val="18"/>
                <w:u w:val="single"/>
              </w:rPr>
            </w:pPr>
          </w:p>
          <w:p w14:paraId="675689D2" w14:textId="77777777" w:rsidR="00824C94" w:rsidRDefault="00824C94" w:rsidP="00843CD2">
            <w:pPr>
              <w:rPr>
                <w:sz w:val="18"/>
                <w:szCs w:val="18"/>
              </w:rPr>
            </w:pPr>
            <w:r>
              <w:rPr>
                <w:sz w:val="18"/>
                <w:szCs w:val="18"/>
              </w:rPr>
              <w:t>Copies supplied by Print on Demand have the “Base Discounts” above, except that copies of Short/Professional and Agency Titles supplied by Print on Demand will have the “Short/Professional and Agency Titles/Discounts” above.</w:t>
            </w:r>
          </w:p>
          <w:p w14:paraId="7DF2309A" w14:textId="77777777" w:rsidR="00AF45A7" w:rsidRDefault="00AF45A7" w:rsidP="00843CD2">
            <w:pPr>
              <w:rPr>
                <w:sz w:val="18"/>
                <w:szCs w:val="18"/>
              </w:rPr>
            </w:pPr>
          </w:p>
          <w:p w14:paraId="4F3F72B0" w14:textId="09D0D6FE" w:rsidR="00E21F58" w:rsidRDefault="00E21F58" w:rsidP="00843CD2">
            <w:pPr>
              <w:rPr>
                <w:sz w:val="18"/>
                <w:szCs w:val="18"/>
              </w:rPr>
            </w:pPr>
          </w:p>
          <w:p w14:paraId="2BD47F64" w14:textId="77777777" w:rsidR="00B442F8" w:rsidRDefault="00B442F8" w:rsidP="00843CD2">
            <w:pPr>
              <w:rPr>
                <w:sz w:val="18"/>
                <w:szCs w:val="18"/>
              </w:rPr>
            </w:pPr>
          </w:p>
          <w:p w14:paraId="501FB5C2" w14:textId="77777777" w:rsidR="009107D3" w:rsidRDefault="009107D3" w:rsidP="00843CD2">
            <w:pPr>
              <w:rPr>
                <w:b/>
                <w:sz w:val="18"/>
                <w:szCs w:val="18"/>
                <w:u w:val="single"/>
              </w:rPr>
            </w:pPr>
            <w:r>
              <w:rPr>
                <w:b/>
                <w:sz w:val="18"/>
                <w:szCs w:val="18"/>
                <w:u w:val="single"/>
              </w:rPr>
              <w:lastRenderedPageBreak/>
              <w:t>All Returns are Subject to the Following:</w:t>
            </w:r>
          </w:p>
          <w:p w14:paraId="6B8CBBED" w14:textId="77777777" w:rsidR="009107D3" w:rsidRDefault="009107D3" w:rsidP="00843CD2">
            <w:pPr>
              <w:rPr>
                <w:b/>
                <w:sz w:val="18"/>
                <w:szCs w:val="18"/>
                <w:u w:val="single"/>
              </w:rPr>
            </w:pPr>
          </w:p>
          <w:p w14:paraId="111254E2" w14:textId="77777777" w:rsidR="009107D3" w:rsidRDefault="009107D3" w:rsidP="009107D3">
            <w:pPr>
              <w:pStyle w:val="ListParagraph"/>
              <w:numPr>
                <w:ilvl w:val="0"/>
                <w:numId w:val="2"/>
              </w:numPr>
              <w:ind w:left="517"/>
              <w:rPr>
                <w:sz w:val="17"/>
                <w:szCs w:val="17"/>
              </w:rPr>
            </w:pPr>
            <w:r>
              <w:rPr>
                <w:sz w:val="17"/>
                <w:szCs w:val="17"/>
              </w:rPr>
              <w:t>All titles are eligible to return three months after the date of publication, or up to three months after the invoice date for backlist titles (titles published a year ago) as long as they remain in print.</w:t>
            </w:r>
          </w:p>
          <w:p w14:paraId="074F173B" w14:textId="77777777" w:rsidR="009107D3" w:rsidRDefault="009107D3" w:rsidP="009107D3">
            <w:pPr>
              <w:pStyle w:val="ListParagraph"/>
              <w:numPr>
                <w:ilvl w:val="0"/>
                <w:numId w:val="2"/>
              </w:numPr>
              <w:ind w:left="517"/>
              <w:rPr>
                <w:sz w:val="17"/>
                <w:szCs w:val="17"/>
              </w:rPr>
            </w:pPr>
            <w:r>
              <w:rPr>
                <w:sz w:val="17"/>
                <w:szCs w:val="17"/>
              </w:rPr>
              <w:t>All copies must be returned in whole and saleable condition.</w:t>
            </w:r>
          </w:p>
          <w:p w14:paraId="003ADD99" w14:textId="77777777" w:rsidR="009107D3" w:rsidRDefault="009107D3" w:rsidP="009107D3">
            <w:pPr>
              <w:pStyle w:val="ListParagraph"/>
              <w:numPr>
                <w:ilvl w:val="0"/>
                <w:numId w:val="2"/>
              </w:numPr>
              <w:ind w:left="517"/>
              <w:rPr>
                <w:sz w:val="17"/>
                <w:szCs w:val="17"/>
              </w:rPr>
            </w:pPr>
            <w:r>
              <w:rPr>
                <w:sz w:val="17"/>
                <w:szCs w:val="17"/>
              </w:rPr>
              <w:t>Deductions for anticipated returns will not be honored. Only actual returns will be honored.</w:t>
            </w:r>
          </w:p>
          <w:p w14:paraId="6D53DBAB" w14:textId="77777777" w:rsidR="009107D3" w:rsidRDefault="009107D3" w:rsidP="009107D3">
            <w:pPr>
              <w:pStyle w:val="ListParagraph"/>
              <w:numPr>
                <w:ilvl w:val="0"/>
                <w:numId w:val="2"/>
              </w:numPr>
              <w:ind w:left="517"/>
              <w:rPr>
                <w:sz w:val="17"/>
                <w:szCs w:val="17"/>
              </w:rPr>
            </w:pPr>
            <w:r>
              <w:rPr>
                <w:sz w:val="17"/>
                <w:szCs w:val="17"/>
              </w:rPr>
              <w:t>All eligible returns will be credited at the same price and discount at which the books were most recently purchased from HBG.</w:t>
            </w:r>
          </w:p>
          <w:p w14:paraId="451F2BF4" w14:textId="64E3E539" w:rsidR="009107D3" w:rsidRDefault="00232154" w:rsidP="009107D3">
            <w:pPr>
              <w:pStyle w:val="ListParagraph"/>
              <w:numPr>
                <w:ilvl w:val="0"/>
                <w:numId w:val="2"/>
              </w:numPr>
              <w:ind w:left="517"/>
              <w:rPr>
                <w:sz w:val="17"/>
                <w:szCs w:val="17"/>
              </w:rPr>
            </w:pPr>
            <w:r>
              <w:rPr>
                <w:sz w:val="17"/>
                <w:szCs w:val="17"/>
              </w:rPr>
              <w:t xml:space="preserve">HBG </w:t>
            </w:r>
            <w:r w:rsidR="009107D3">
              <w:rPr>
                <w:sz w:val="17"/>
                <w:szCs w:val="17"/>
              </w:rPr>
              <w:t>Books not purchased directly from HBG may be returned to HBG and will be credited at 50% off suggested retail price.</w:t>
            </w:r>
          </w:p>
          <w:p w14:paraId="57E60907" w14:textId="77777777" w:rsidR="009107D3" w:rsidRDefault="009107D3" w:rsidP="009107D3">
            <w:pPr>
              <w:pStyle w:val="ListParagraph"/>
              <w:numPr>
                <w:ilvl w:val="0"/>
                <w:numId w:val="2"/>
              </w:numPr>
              <w:ind w:left="517"/>
              <w:rPr>
                <w:sz w:val="17"/>
                <w:szCs w:val="17"/>
              </w:rPr>
            </w:pPr>
            <w:r>
              <w:rPr>
                <w:sz w:val="17"/>
                <w:szCs w:val="17"/>
              </w:rPr>
              <w:t>A printed packing list stating quantities, titles, and ISBNs must accompany all returns.</w:t>
            </w:r>
          </w:p>
          <w:p w14:paraId="2EF54622" w14:textId="77777777" w:rsidR="009107D3" w:rsidRDefault="009107D3" w:rsidP="009107D3">
            <w:pPr>
              <w:pStyle w:val="ListParagraph"/>
              <w:numPr>
                <w:ilvl w:val="0"/>
                <w:numId w:val="2"/>
              </w:numPr>
              <w:ind w:left="517"/>
              <w:rPr>
                <w:sz w:val="17"/>
                <w:szCs w:val="17"/>
              </w:rPr>
            </w:pPr>
            <w:r>
              <w:rPr>
                <w:sz w:val="17"/>
                <w:szCs w:val="17"/>
              </w:rPr>
              <w:t>Prior written permission to return books is not required.</w:t>
            </w:r>
          </w:p>
          <w:p w14:paraId="1290521B" w14:textId="77777777" w:rsidR="009107D3" w:rsidRDefault="009107D3" w:rsidP="009107D3">
            <w:pPr>
              <w:pStyle w:val="ListParagraph"/>
              <w:numPr>
                <w:ilvl w:val="0"/>
                <w:numId w:val="2"/>
              </w:numPr>
              <w:ind w:left="517"/>
              <w:rPr>
                <w:sz w:val="17"/>
                <w:szCs w:val="17"/>
              </w:rPr>
            </w:pPr>
            <w:r>
              <w:rPr>
                <w:sz w:val="17"/>
                <w:szCs w:val="17"/>
              </w:rPr>
              <w:t>Freight costs for returns are solely the responsibility of the customer. Collect shipments will be refused.</w:t>
            </w:r>
          </w:p>
          <w:p w14:paraId="45AAA1C9" w14:textId="6B8F4CAC" w:rsidR="009107D3" w:rsidRDefault="009107D3" w:rsidP="009107D3">
            <w:pPr>
              <w:pStyle w:val="ListParagraph"/>
              <w:numPr>
                <w:ilvl w:val="0"/>
                <w:numId w:val="2"/>
              </w:numPr>
              <w:ind w:left="517"/>
              <w:rPr>
                <w:sz w:val="17"/>
                <w:szCs w:val="17"/>
              </w:rPr>
            </w:pPr>
            <w:r>
              <w:rPr>
                <w:sz w:val="17"/>
                <w:szCs w:val="17"/>
              </w:rPr>
              <w:t xml:space="preserve">Any book declared out of print will be announced through </w:t>
            </w:r>
            <w:r>
              <w:rPr>
                <w:i/>
                <w:sz w:val="17"/>
                <w:szCs w:val="17"/>
              </w:rPr>
              <w:t xml:space="preserve">HBG’s ONIX feed </w:t>
            </w:r>
            <w:r>
              <w:rPr>
                <w:sz w:val="17"/>
                <w:szCs w:val="17"/>
              </w:rPr>
              <w:t xml:space="preserve">and on the HBG Business Website </w:t>
            </w:r>
            <w:r w:rsidRPr="009A12A5">
              <w:rPr>
                <w:rFonts w:cstheme="minorHAnsi"/>
                <w:sz w:val="17"/>
                <w:szCs w:val="17"/>
              </w:rPr>
              <w:t>(</w:t>
            </w:r>
            <w:hyperlink r:id="rId8" w:history="1">
              <w:r w:rsidR="009A12A5" w:rsidRPr="009A12A5">
                <w:rPr>
                  <w:rStyle w:val="Hyperlink"/>
                  <w:rFonts w:cstheme="minorHAnsi"/>
                  <w:sz w:val="17"/>
                  <w:szCs w:val="17"/>
                </w:rPr>
                <w:t>https://www.hachettebookgroup.com/landing-page/hbg-booksellers/</w:t>
              </w:r>
            </w:hyperlink>
            <w:r w:rsidRPr="009A12A5">
              <w:rPr>
                <w:sz w:val="17"/>
                <w:szCs w:val="17"/>
              </w:rPr>
              <w:t>).</w:t>
            </w:r>
            <w:r>
              <w:rPr>
                <w:sz w:val="17"/>
                <w:szCs w:val="17"/>
              </w:rPr>
              <w:t xml:space="preserve"> Returns of such books will be accepted up to 180 days from out of print date.</w:t>
            </w:r>
          </w:p>
          <w:p w14:paraId="3E0D7CE7" w14:textId="4DAA5156" w:rsidR="009107D3" w:rsidRDefault="009107D3" w:rsidP="009107D3">
            <w:pPr>
              <w:pStyle w:val="ListParagraph"/>
              <w:numPr>
                <w:ilvl w:val="0"/>
                <w:numId w:val="2"/>
              </w:numPr>
              <w:ind w:left="517"/>
              <w:rPr>
                <w:sz w:val="17"/>
                <w:szCs w:val="17"/>
              </w:rPr>
            </w:pPr>
            <w:r>
              <w:rPr>
                <w:sz w:val="17"/>
                <w:szCs w:val="17"/>
              </w:rPr>
              <w:t>For accounts participating in the RDC program, all return credits will be issued at the blended rate. This blended rate will be a weighted average of prior year sales direct to stores and RDC sales, at their respective base discounts.</w:t>
            </w:r>
          </w:p>
          <w:p w14:paraId="267D7E70" w14:textId="77777777" w:rsidR="009107D3" w:rsidRDefault="009107D3" w:rsidP="009107D3">
            <w:pPr>
              <w:pStyle w:val="ListParagraph"/>
              <w:numPr>
                <w:ilvl w:val="0"/>
                <w:numId w:val="2"/>
              </w:numPr>
              <w:ind w:left="517"/>
              <w:rPr>
                <w:sz w:val="17"/>
                <w:szCs w:val="17"/>
              </w:rPr>
            </w:pPr>
            <w:r>
              <w:rPr>
                <w:sz w:val="17"/>
                <w:szCs w:val="17"/>
              </w:rPr>
              <w:t>Returns of product not eligible for credit or not published by HBG or its distribution clients will either be destroyed or returned to the customer at the customer’s expense.</w:t>
            </w:r>
          </w:p>
          <w:p w14:paraId="37686455" w14:textId="77777777" w:rsidR="009107D3" w:rsidRDefault="009107D3" w:rsidP="009107D3">
            <w:pPr>
              <w:pStyle w:val="ListParagraph"/>
              <w:numPr>
                <w:ilvl w:val="0"/>
                <w:numId w:val="2"/>
              </w:numPr>
              <w:ind w:left="517"/>
              <w:rPr>
                <w:sz w:val="17"/>
                <w:szCs w:val="17"/>
              </w:rPr>
            </w:pPr>
            <w:r>
              <w:rPr>
                <w:sz w:val="17"/>
                <w:szCs w:val="17"/>
              </w:rPr>
              <w:t>Under no circumstances does HBG accept responsibility for storage or return of other publishers’ product sent to HBG in error.</w:t>
            </w:r>
          </w:p>
          <w:p w14:paraId="3ADDDBF5" w14:textId="77777777" w:rsidR="009C55FC" w:rsidRDefault="009C55FC" w:rsidP="009107D3">
            <w:pPr>
              <w:pStyle w:val="ListParagraph"/>
              <w:numPr>
                <w:ilvl w:val="0"/>
                <w:numId w:val="2"/>
              </w:numPr>
              <w:ind w:left="517"/>
              <w:rPr>
                <w:sz w:val="17"/>
                <w:szCs w:val="17"/>
              </w:rPr>
            </w:pPr>
            <w:r w:rsidRPr="00DA277E">
              <w:rPr>
                <w:sz w:val="17"/>
                <w:szCs w:val="17"/>
              </w:rPr>
              <w:t>HBG reserves the right to require certification of compliance with these terms from time to time.</w:t>
            </w:r>
          </w:p>
          <w:p w14:paraId="6C4C1FFE" w14:textId="77777777" w:rsidR="009107D3" w:rsidRPr="009107D3" w:rsidRDefault="009107D3" w:rsidP="009107D3">
            <w:pPr>
              <w:rPr>
                <w:sz w:val="17"/>
                <w:szCs w:val="17"/>
              </w:rPr>
            </w:pPr>
          </w:p>
        </w:tc>
        <w:tc>
          <w:tcPr>
            <w:tcW w:w="3597" w:type="dxa"/>
          </w:tcPr>
          <w:p w14:paraId="3F7432E2" w14:textId="77777777" w:rsidR="00843CD2" w:rsidRDefault="00824C94" w:rsidP="009107D3">
            <w:pPr>
              <w:jc w:val="center"/>
              <w:rPr>
                <w:b/>
                <w:sz w:val="18"/>
                <w:szCs w:val="18"/>
                <w:u w:val="single"/>
              </w:rPr>
            </w:pPr>
            <w:r>
              <w:rPr>
                <w:b/>
                <w:sz w:val="18"/>
                <w:szCs w:val="18"/>
                <w:u w:val="single"/>
              </w:rPr>
              <w:lastRenderedPageBreak/>
              <w:t>Retail Distribution Center</w:t>
            </w:r>
          </w:p>
          <w:p w14:paraId="67D0D93F" w14:textId="77777777" w:rsidR="00824C94" w:rsidRDefault="00824C94" w:rsidP="00843CD2">
            <w:pPr>
              <w:rPr>
                <w:b/>
                <w:sz w:val="18"/>
                <w:szCs w:val="18"/>
                <w:u w:val="single"/>
              </w:rPr>
            </w:pPr>
          </w:p>
          <w:p w14:paraId="522B3B39" w14:textId="77777777" w:rsidR="00824C94" w:rsidRDefault="00824C94" w:rsidP="00843CD2">
            <w:pPr>
              <w:rPr>
                <w:sz w:val="18"/>
                <w:szCs w:val="18"/>
              </w:rPr>
            </w:pPr>
            <w:r>
              <w:rPr>
                <w:sz w:val="18"/>
                <w:szCs w:val="18"/>
              </w:rPr>
              <w:t>A Retail Distribution Center (RDC) is an approved centralized retail distribution facility maintained by a retailer for the purpose of warehousing and re-shipping books to 3 or more retail locations. All qualified orders shipped to an RDC will be eligible to receive the RDC discount if the following conditions are met:</w:t>
            </w:r>
          </w:p>
          <w:p w14:paraId="5F8BE4C7" w14:textId="77777777" w:rsidR="00824C94" w:rsidRDefault="00824C94" w:rsidP="00824C94">
            <w:pPr>
              <w:pStyle w:val="ListParagraph"/>
              <w:numPr>
                <w:ilvl w:val="0"/>
                <w:numId w:val="1"/>
              </w:numPr>
              <w:ind w:left="523"/>
              <w:rPr>
                <w:sz w:val="18"/>
                <w:szCs w:val="18"/>
              </w:rPr>
            </w:pPr>
            <w:r>
              <w:rPr>
                <w:sz w:val="18"/>
                <w:szCs w:val="18"/>
              </w:rPr>
              <w:t>The distribution facility must have a truck dock loading facility capable of receiving palletized shipments and must be set up with HBG with a separate account number.</w:t>
            </w:r>
          </w:p>
          <w:p w14:paraId="14D495CA" w14:textId="77777777" w:rsidR="00824C94" w:rsidRDefault="00824C94" w:rsidP="00824C94">
            <w:pPr>
              <w:pStyle w:val="ListParagraph"/>
              <w:numPr>
                <w:ilvl w:val="0"/>
                <w:numId w:val="1"/>
              </w:numPr>
              <w:ind w:left="523"/>
              <w:rPr>
                <w:sz w:val="18"/>
                <w:szCs w:val="18"/>
              </w:rPr>
            </w:pPr>
            <w:r>
              <w:rPr>
                <w:sz w:val="18"/>
                <w:szCs w:val="18"/>
              </w:rPr>
              <w:t>All orders must be in carton quantities. We reserve the right to round up any order to carton quantity.</w:t>
            </w:r>
          </w:p>
          <w:p w14:paraId="3A8324A6" w14:textId="77777777" w:rsidR="00824C94" w:rsidRDefault="00824C94" w:rsidP="00824C94">
            <w:pPr>
              <w:pStyle w:val="ListParagraph"/>
              <w:numPr>
                <w:ilvl w:val="0"/>
                <w:numId w:val="1"/>
              </w:numPr>
              <w:ind w:left="523"/>
              <w:rPr>
                <w:sz w:val="18"/>
                <w:szCs w:val="18"/>
              </w:rPr>
            </w:pPr>
            <w:r>
              <w:rPr>
                <w:sz w:val="18"/>
                <w:szCs w:val="18"/>
              </w:rPr>
              <w:t>The retailer must agree to warehouse an approved selection and quantity of HBG titles.</w:t>
            </w:r>
          </w:p>
          <w:p w14:paraId="5421CBF8" w14:textId="1C0D1C46" w:rsidR="00824C94" w:rsidRDefault="00824C94" w:rsidP="00824C94">
            <w:pPr>
              <w:pStyle w:val="ListParagraph"/>
              <w:numPr>
                <w:ilvl w:val="0"/>
                <w:numId w:val="1"/>
              </w:numPr>
              <w:ind w:left="523"/>
              <w:rPr>
                <w:sz w:val="18"/>
                <w:szCs w:val="18"/>
              </w:rPr>
            </w:pPr>
            <w:r>
              <w:rPr>
                <w:sz w:val="18"/>
                <w:szCs w:val="18"/>
              </w:rPr>
              <w:t>Orders picked and packed for individual stores and shipped to an RDC will not be eligible for the RDC discount.</w:t>
            </w:r>
          </w:p>
          <w:p w14:paraId="2F9AD6DD" w14:textId="77777777" w:rsidR="00824C94" w:rsidRDefault="00824C94" w:rsidP="00824C94">
            <w:pPr>
              <w:pStyle w:val="ListParagraph"/>
              <w:numPr>
                <w:ilvl w:val="0"/>
                <w:numId w:val="1"/>
              </w:numPr>
              <w:ind w:left="523"/>
              <w:rPr>
                <w:sz w:val="18"/>
                <w:szCs w:val="18"/>
              </w:rPr>
            </w:pPr>
            <w:r>
              <w:rPr>
                <w:sz w:val="18"/>
                <w:szCs w:val="18"/>
              </w:rPr>
              <w:t>To be eligible for the RDC discount, the RDC must be approved in writing by HBG.</w:t>
            </w:r>
          </w:p>
          <w:p w14:paraId="6231BA18" w14:textId="77777777" w:rsidR="00824C94" w:rsidRDefault="00824C94" w:rsidP="00824C94">
            <w:pPr>
              <w:rPr>
                <w:sz w:val="18"/>
                <w:szCs w:val="18"/>
              </w:rPr>
            </w:pPr>
          </w:p>
          <w:p w14:paraId="28BD1472" w14:textId="77777777" w:rsidR="00824C94" w:rsidRDefault="00824C94" w:rsidP="00824C94">
            <w:pPr>
              <w:rPr>
                <w:sz w:val="18"/>
                <w:szCs w:val="18"/>
              </w:rPr>
            </w:pPr>
            <w:r>
              <w:rPr>
                <w:sz w:val="18"/>
                <w:szCs w:val="18"/>
              </w:rPr>
              <w:t>Please note that certain titles may be eligible for early delivery to an RDC. Please contact your sales representative for details.</w:t>
            </w:r>
          </w:p>
          <w:p w14:paraId="78C61833" w14:textId="77777777" w:rsidR="00824C94" w:rsidRDefault="00824C94" w:rsidP="00824C94">
            <w:pPr>
              <w:rPr>
                <w:sz w:val="18"/>
                <w:szCs w:val="18"/>
              </w:rPr>
            </w:pPr>
          </w:p>
          <w:p w14:paraId="629B64F8" w14:textId="77777777" w:rsidR="009107D3" w:rsidRDefault="009107D3" w:rsidP="00824C94">
            <w:pPr>
              <w:rPr>
                <w:sz w:val="18"/>
                <w:szCs w:val="18"/>
              </w:rPr>
            </w:pPr>
          </w:p>
          <w:p w14:paraId="7E7D7573" w14:textId="77777777" w:rsidR="00824C94" w:rsidRDefault="00824C94" w:rsidP="00824C94">
            <w:pPr>
              <w:rPr>
                <w:sz w:val="18"/>
                <w:szCs w:val="18"/>
                <w:u w:val="single"/>
              </w:rPr>
            </w:pPr>
            <w:r>
              <w:rPr>
                <w:sz w:val="18"/>
                <w:szCs w:val="18"/>
              </w:rPr>
              <w:t xml:space="preserve">HBG offers a </w:t>
            </w:r>
            <w:r w:rsidRPr="00824C94">
              <w:rPr>
                <w:b/>
                <w:sz w:val="18"/>
                <w:szCs w:val="18"/>
              </w:rPr>
              <w:t>48%</w:t>
            </w:r>
            <w:r>
              <w:rPr>
                <w:sz w:val="18"/>
                <w:szCs w:val="18"/>
              </w:rPr>
              <w:t xml:space="preserve"> discount for purchases shipped to a retailer’s distribution center, </w:t>
            </w:r>
            <w:r>
              <w:rPr>
                <w:sz w:val="18"/>
                <w:szCs w:val="18"/>
                <w:u w:val="single"/>
              </w:rPr>
              <w:t>except for:</w:t>
            </w:r>
          </w:p>
          <w:p w14:paraId="2E0FCA8B" w14:textId="77777777" w:rsidR="00824C94" w:rsidRDefault="00824C94" w:rsidP="00824C94">
            <w:pPr>
              <w:rPr>
                <w:sz w:val="18"/>
                <w:szCs w:val="18"/>
              </w:rPr>
            </w:pPr>
          </w:p>
          <w:p w14:paraId="2EDA0373" w14:textId="77777777" w:rsidR="009107D3" w:rsidRDefault="009107D3" w:rsidP="00824C94">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809"/>
            </w:tblGrid>
            <w:tr w:rsidR="00824C94" w14:paraId="02573F4F" w14:textId="77777777" w:rsidTr="009107D3">
              <w:tc>
                <w:tcPr>
                  <w:tcW w:w="2498" w:type="dxa"/>
                </w:tcPr>
                <w:p w14:paraId="7CC31B28" w14:textId="77777777" w:rsidR="00824C94" w:rsidRPr="00781837" w:rsidRDefault="00824C94" w:rsidP="009107D3">
                  <w:pPr>
                    <w:ind w:left="416"/>
                    <w:rPr>
                      <w:sz w:val="18"/>
                      <w:szCs w:val="18"/>
                    </w:rPr>
                  </w:pPr>
                  <w:r w:rsidRPr="00781837">
                    <w:rPr>
                      <w:sz w:val="18"/>
                      <w:szCs w:val="18"/>
                    </w:rPr>
                    <w:t>Mini Editions:</w:t>
                  </w:r>
                </w:p>
                <w:p w14:paraId="63F5B934" w14:textId="77777777" w:rsidR="00824C94" w:rsidRPr="00781837" w:rsidRDefault="00824C94" w:rsidP="009107D3">
                  <w:pPr>
                    <w:ind w:left="416"/>
                    <w:rPr>
                      <w:sz w:val="18"/>
                      <w:szCs w:val="18"/>
                    </w:rPr>
                  </w:pPr>
                  <w:r w:rsidRPr="00781837">
                    <w:rPr>
                      <w:sz w:val="18"/>
                      <w:szCs w:val="18"/>
                    </w:rPr>
                    <w:t>Audio:</w:t>
                  </w:r>
                </w:p>
                <w:p w14:paraId="64CEDA7A" w14:textId="77777777" w:rsidR="00824C94" w:rsidRPr="00781837" w:rsidRDefault="00824C94" w:rsidP="009107D3">
                  <w:pPr>
                    <w:ind w:left="416"/>
                    <w:rPr>
                      <w:sz w:val="18"/>
                      <w:szCs w:val="18"/>
                    </w:rPr>
                  </w:pPr>
                  <w:r w:rsidRPr="00781837">
                    <w:rPr>
                      <w:sz w:val="18"/>
                      <w:szCs w:val="18"/>
                    </w:rPr>
                    <w:t>Almanacs:</w:t>
                  </w:r>
                </w:p>
                <w:p w14:paraId="6EA06B4F" w14:textId="77777777" w:rsidR="00824C94" w:rsidRPr="00781837" w:rsidRDefault="00824C94" w:rsidP="009107D3">
                  <w:pPr>
                    <w:ind w:left="416"/>
                    <w:rPr>
                      <w:sz w:val="18"/>
                      <w:szCs w:val="18"/>
                    </w:rPr>
                  </w:pPr>
                  <w:r w:rsidRPr="00781837">
                    <w:rPr>
                      <w:sz w:val="18"/>
                      <w:szCs w:val="18"/>
                    </w:rPr>
                    <w:t>Bible:</w:t>
                  </w:r>
                </w:p>
                <w:p w14:paraId="1B41B29B" w14:textId="77777777" w:rsidR="00824C94" w:rsidRPr="00781837" w:rsidRDefault="00824C94" w:rsidP="009107D3">
                  <w:pPr>
                    <w:ind w:left="416"/>
                    <w:rPr>
                      <w:sz w:val="18"/>
                      <w:szCs w:val="18"/>
                    </w:rPr>
                  </w:pPr>
                  <w:r w:rsidRPr="00781837">
                    <w:rPr>
                      <w:sz w:val="18"/>
                      <w:szCs w:val="18"/>
                    </w:rPr>
                    <w:t>Calendars:</w:t>
                  </w:r>
                </w:p>
                <w:p w14:paraId="426DB65B" w14:textId="77777777" w:rsidR="00824C94" w:rsidRPr="00781837" w:rsidRDefault="00824C94" w:rsidP="009107D3">
                  <w:pPr>
                    <w:ind w:left="416"/>
                    <w:rPr>
                      <w:sz w:val="18"/>
                      <w:szCs w:val="18"/>
                    </w:rPr>
                  </w:pPr>
                  <w:r w:rsidRPr="00781837">
                    <w:rPr>
                      <w:sz w:val="18"/>
                      <w:szCs w:val="18"/>
                    </w:rPr>
                    <w:t>Maps:</w:t>
                  </w:r>
                </w:p>
                <w:p w14:paraId="05F996EE" w14:textId="11334F05" w:rsidR="00824C94" w:rsidRPr="00781837" w:rsidRDefault="00824C94" w:rsidP="009107D3">
                  <w:pPr>
                    <w:ind w:left="416"/>
                    <w:rPr>
                      <w:sz w:val="18"/>
                      <w:szCs w:val="18"/>
                    </w:rPr>
                  </w:pPr>
                  <w:r w:rsidRPr="00781837">
                    <w:rPr>
                      <w:sz w:val="18"/>
                      <w:szCs w:val="18"/>
                    </w:rPr>
                    <w:t>Video:</w:t>
                  </w:r>
                </w:p>
                <w:p w14:paraId="786B25FD" w14:textId="5A3AA20C" w:rsidR="00E52DF4" w:rsidRPr="00781837" w:rsidRDefault="00E52DF4" w:rsidP="009107D3">
                  <w:pPr>
                    <w:ind w:left="416"/>
                    <w:rPr>
                      <w:sz w:val="18"/>
                      <w:szCs w:val="18"/>
                    </w:rPr>
                  </w:pPr>
                  <w:r w:rsidRPr="00781837">
                    <w:rPr>
                      <w:sz w:val="18"/>
                      <w:szCs w:val="18"/>
                    </w:rPr>
                    <w:t>Games &amp; Puzzles</w:t>
                  </w:r>
                </w:p>
                <w:p w14:paraId="531FE214" w14:textId="77777777" w:rsidR="00824C94" w:rsidRPr="00781837" w:rsidRDefault="00824C94" w:rsidP="009107D3">
                  <w:pPr>
                    <w:ind w:left="416"/>
                    <w:rPr>
                      <w:sz w:val="18"/>
                      <w:szCs w:val="18"/>
                    </w:rPr>
                  </w:pPr>
                  <w:r w:rsidRPr="00781837">
                    <w:rPr>
                      <w:sz w:val="18"/>
                      <w:szCs w:val="18"/>
                    </w:rPr>
                    <w:t>Short Discount:</w:t>
                  </w:r>
                </w:p>
                <w:p w14:paraId="09310D42" w14:textId="77777777" w:rsidR="00824C94" w:rsidRPr="00781837" w:rsidRDefault="00824C94" w:rsidP="009107D3">
                  <w:pPr>
                    <w:ind w:left="416"/>
                    <w:rPr>
                      <w:sz w:val="18"/>
                      <w:szCs w:val="18"/>
                    </w:rPr>
                  </w:pPr>
                  <w:r w:rsidRPr="00781837">
                    <w:rPr>
                      <w:sz w:val="18"/>
                      <w:szCs w:val="18"/>
                    </w:rPr>
                    <w:t>Professional:</w:t>
                  </w:r>
                </w:p>
                <w:p w14:paraId="39D65759" w14:textId="77777777" w:rsidR="00824C94" w:rsidRPr="00781837" w:rsidRDefault="00824C94" w:rsidP="009107D3">
                  <w:pPr>
                    <w:ind w:left="416"/>
                    <w:rPr>
                      <w:sz w:val="18"/>
                      <w:szCs w:val="18"/>
                    </w:rPr>
                  </w:pPr>
                  <w:r w:rsidRPr="00781837">
                    <w:rPr>
                      <w:sz w:val="18"/>
                      <w:szCs w:val="18"/>
                    </w:rPr>
                    <w:t>Agency:</w:t>
                  </w:r>
                </w:p>
              </w:tc>
              <w:tc>
                <w:tcPr>
                  <w:tcW w:w="873" w:type="dxa"/>
                </w:tcPr>
                <w:p w14:paraId="6EE1B7E9" w14:textId="77777777" w:rsidR="00824C94" w:rsidRPr="00781837" w:rsidRDefault="009107D3" w:rsidP="009107D3">
                  <w:pPr>
                    <w:jc w:val="right"/>
                    <w:rPr>
                      <w:b/>
                      <w:sz w:val="18"/>
                      <w:szCs w:val="18"/>
                    </w:rPr>
                  </w:pPr>
                  <w:r w:rsidRPr="00781837">
                    <w:rPr>
                      <w:b/>
                      <w:sz w:val="18"/>
                      <w:szCs w:val="18"/>
                    </w:rPr>
                    <w:t>54%</w:t>
                  </w:r>
                </w:p>
                <w:p w14:paraId="645969E4" w14:textId="77777777" w:rsidR="009107D3" w:rsidRPr="00781837" w:rsidRDefault="009107D3" w:rsidP="009107D3">
                  <w:pPr>
                    <w:jc w:val="right"/>
                    <w:rPr>
                      <w:b/>
                      <w:sz w:val="18"/>
                      <w:szCs w:val="18"/>
                    </w:rPr>
                  </w:pPr>
                  <w:r w:rsidRPr="00781837">
                    <w:rPr>
                      <w:b/>
                      <w:sz w:val="18"/>
                      <w:szCs w:val="18"/>
                    </w:rPr>
                    <w:t>53%</w:t>
                  </w:r>
                </w:p>
                <w:p w14:paraId="55404098" w14:textId="77777777" w:rsidR="009107D3" w:rsidRPr="00781837" w:rsidRDefault="009107D3" w:rsidP="009107D3">
                  <w:pPr>
                    <w:jc w:val="right"/>
                    <w:rPr>
                      <w:b/>
                      <w:sz w:val="18"/>
                      <w:szCs w:val="18"/>
                    </w:rPr>
                  </w:pPr>
                  <w:r w:rsidRPr="00781837">
                    <w:rPr>
                      <w:b/>
                      <w:sz w:val="18"/>
                      <w:szCs w:val="18"/>
                    </w:rPr>
                    <w:t>50%</w:t>
                  </w:r>
                </w:p>
                <w:p w14:paraId="1CFAEF39" w14:textId="77777777" w:rsidR="009107D3" w:rsidRPr="00781837" w:rsidRDefault="009107D3" w:rsidP="009107D3">
                  <w:pPr>
                    <w:jc w:val="right"/>
                    <w:rPr>
                      <w:b/>
                      <w:sz w:val="18"/>
                      <w:szCs w:val="18"/>
                    </w:rPr>
                  </w:pPr>
                  <w:r w:rsidRPr="00781837">
                    <w:rPr>
                      <w:b/>
                      <w:sz w:val="18"/>
                      <w:szCs w:val="18"/>
                    </w:rPr>
                    <w:t>52%</w:t>
                  </w:r>
                </w:p>
                <w:p w14:paraId="61B815AD" w14:textId="77777777" w:rsidR="009107D3" w:rsidRPr="00781837" w:rsidRDefault="009107D3" w:rsidP="009107D3">
                  <w:pPr>
                    <w:jc w:val="right"/>
                    <w:rPr>
                      <w:b/>
                      <w:sz w:val="18"/>
                      <w:szCs w:val="18"/>
                    </w:rPr>
                  </w:pPr>
                  <w:r w:rsidRPr="00781837">
                    <w:rPr>
                      <w:b/>
                      <w:sz w:val="18"/>
                      <w:szCs w:val="18"/>
                    </w:rPr>
                    <w:t>55%</w:t>
                  </w:r>
                </w:p>
                <w:p w14:paraId="6E2481FC" w14:textId="77777777" w:rsidR="009107D3" w:rsidRPr="00781837" w:rsidRDefault="009107D3" w:rsidP="009107D3">
                  <w:pPr>
                    <w:jc w:val="right"/>
                    <w:rPr>
                      <w:b/>
                      <w:sz w:val="18"/>
                      <w:szCs w:val="18"/>
                    </w:rPr>
                  </w:pPr>
                  <w:r w:rsidRPr="00781837">
                    <w:rPr>
                      <w:b/>
                      <w:sz w:val="18"/>
                      <w:szCs w:val="18"/>
                    </w:rPr>
                    <w:t>55%</w:t>
                  </w:r>
                </w:p>
                <w:p w14:paraId="099B8F38" w14:textId="419D5D6F" w:rsidR="009107D3" w:rsidRPr="00781837" w:rsidRDefault="009107D3" w:rsidP="009107D3">
                  <w:pPr>
                    <w:jc w:val="right"/>
                    <w:rPr>
                      <w:b/>
                      <w:sz w:val="18"/>
                      <w:szCs w:val="18"/>
                    </w:rPr>
                  </w:pPr>
                  <w:r w:rsidRPr="00781837">
                    <w:rPr>
                      <w:b/>
                      <w:sz w:val="18"/>
                      <w:szCs w:val="18"/>
                    </w:rPr>
                    <w:t>50%</w:t>
                  </w:r>
                </w:p>
                <w:p w14:paraId="4D165559" w14:textId="71CBF32B" w:rsidR="00E52DF4" w:rsidRPr="00781837" w:rsidRDefault="00E52DF4" w:rsidP="009107D3">
                  <w:pPr>
                    <w:jc w:val="right"/>
                    <w:rPr>
                      <w:b/>
                      <w:sz w:val="18"/>
                      <w:szCs w:val="18"/>
                    </w:rPr>
                  </w:pPr>
                  <w:r w:rsidRPr="00781837">
                    <w:rPr>
                      <w:b/>
                      <w:sz w:val="18"/>
                      <w:szCs w:val="18"/>
                    </w:rPr>
                    <w:t>55%</w:t>
                  </w:r>
                </w:p>
                <w:p w14:paraId="2FD215C3" w14:textId="77777777" w:rsidR="009107D3" w:rsidRPr="00781837" w:rsidRDefault="009107D3" w:rsidP="009107D3">
                  <w:pPr>
                    <w:jc w:val="right"/>
                    <w:rPr>
                      <w:b/>
                      <w:sz w:val="18"/>
                      <w:szCs w:val="18"/>
                    </w:rPr>
                  </w:pPr>
                  <w:r w:rsidRPr="00781837">
                    <w:rPr>
                      <w:b/>
                      <w:sz w:val="18"/>
                      <w:szCs w:val="18"/>
                    </w:rPr>
                    <w:t>20%</w:t>
                  </w:r>
                </w:p>
                <w:p w14:paraId="29999915" w14:textId="77777777" w:rsidR="009107D3" w:rsidRPr="00781837" w:rsidRDefault="009107D3" w:rsidP="009107D3">
                  <w:pPr>
                    <w:jc w:val="right"/>
                    <w:rPr>
                      <w:b/>
                      <w:sz w:val="18"/>
                      <w:szCs w:val="18"/>
                    </w:rPr>
                  </w:pPr>
                  <w:r w:rsidRPr="00781837">
                    <w:rPr>
                      <w:b/>
                      <w:sz w:val="18"/>
                      <w:szCs w:val="18"/>
                    </w:rPr>
                    <w:t>35%</w:t>
                  </w:r>
                </w:p>
                <w:p w14:paraId="049279CC" w14:textId="77777777" w:rsidR="009107D3" w:rsidRPr="00781837" w:rsidRDefault="009107D3" w:rsidP="009107D3">
                  <w:pPr>
                    <w:jc w:val="right"/>
                    <w:rPr>
                      <w:b/>
                      <w:sz w:val="18"/>
                      <w:szCs w:val="18"/>
                    </w:rPr>
                  </w:pPr>
                  <w:r w:rsidRPr="00781837">
                    <w:rPr>
                      <w:b/>
                      <w:sz w:val="18"/>
                      <w:szCs w:val="18"/>
                    </w:rPr>
                    <w:t>40%</w:t>
                  </w:r>
                </w:p>
              </w:tc>
            </w:tr>
          </w:tbl>
          <w:p w14:paraId="68247604" w14:textId="77777777" w:rsidR="009107D3" w:rsidRDefault="009107D3" w:rsidP="00824C94">
            <w:pPr>
              <w:rPr>
                <w:sz w:val="18"/>
                <w:szCs w:val="18"/>
              </w:rPr>
            </w:pPr>
          </w:p>
          <w:p w14:paraId="59D059C3" w14:textId="77777777" w:rsidR="009107D3" w:rsidRDefault="009107D3" w:rsidP="00824C94">
            <w:pPr>
              <w:rPr>
                <w:sz w:val="18"/>
                <w:szCs w:val="18"/>
              </w:rPr>
            </w:pPr>
          </w:p>
          <w:p w14:paraId="200F2512" w14:textId="77777777" w:rsidR="00B442F8" w:rsidRDefault="00B442F8" w:rsidP="009107D3">
            <w:pPr>
              <w:jc w:val="center"/>
              <w:rPr>
                <w:b/>
                <w:sz w:val="18"/>
                <w:szCs w:val="18"/>
                <w:u w:val="single"/>
              </w:rPr>
            </w:pPr>
          </w:p>
          <w:p w14:paraId="303BFC53" w14:textId="77777777" w:rsidR="00B442F8" w:rsidRDefault="00B442F8" w:rsidP="009107D3">
            <w:pPr>
              <w:jc w:val="center"/>
              <w:rPr>
                <w:b/>
                <w:sz w:val="18"/>
                <w:szCs w:val="18"/>
                <w:u w:val="single"/>
              </w:rPr>
            </w:pPr>
          </w:p>
          <w:p w14:paraId="60B21CC4" w14:textId="77777777" w:rsidR="00B442F8" w:rsidRDefault="00B442F8" w:rsidP="009107D3">
            <w:pPr>
              <w:jc w:val="center"/>
              <w:rPr>
                <w:b/>
                <w:sz w:val="18"/>
                <w:szCs w:val="18"/>
                <w:u w:val="single"/>
              </w:rPr>
            </w:pPr>
          </w:p>
          <w:p w14:paraId="2910644F" w14:textId="084BD835" w:rsidR="009107D3" w:rsidRDefault="009107D3" w:rsidP="009107D3">
            <w:pPr>
              <w:jc w:val="center"/>
              <w:rPr>
                <w:b/>
                <w:sz w:val="18"/>
                <w:szCs w:val="18"/>
                <w:u w:val="single"/>
              </w:rPr>
            </w:pPr>
            <w:r>
              <w:rPr>
                <w:b/>
                <w:sz w:val="18"/>
                <w:szCs w:val="18"/>
                <w:u w:val="single"/>
              </w:rPr>
              <w:lastRenderedPageBreak/>
              <w:t>Corporate Sales:</w:t>
            </w:r>
          </w:p>
          <w:p w14:paraId="74E4F5B3" w14:textId="77777777" w:rsidR="009107D3" w:rsidRDefault="009107D3" w:rsidP="00824C94">
            <w:pPr>
              <w:rPr>
                <w:b/>
                <w:sz w:val="18"/>
                <w:szCs w:val="18"/>
                <w:u w:val="single"/>
              </w:rPr>
            </w:pPr>
          </w:p>
          <w:p w14:paraId="0EB2CD6A" w14:textId="77777777" w:rsidR="009107D3" w:rsidRDefault="009107D3" w:rsidP="00824C94">
            <w:pPr>
              <w:rPr>
                <w:sz w:val="18"/>
                <w:szCs w:val="18"/>
              </w:rPr>
            </w:pPr>
            <w:r>
              <w:rPr>
                <w:sz w:val="18"/>
                <w:szCs w:val="18"/>
              </w:rPr>
              <w:t>Contact your Sales Representative.</w:t>
            </w:r>
          </w:p>
          <w:p w14:paraId="7C7F18DF" w14:textId="77777777" w:rsidR="009107D3" w:rsidRDefault="009107D3" w:rsidP="00824C94">
            <w:pPr>
              <w:rPr>
                <w:sz w:val="18"/>
                <w:szCs w:val="18"/>
              </w:rPr>
            </w:pPr>
          </w:p>
          <w:p w14:paraId="32EA1A26" w14:textId="77777777" w:rsidR="009107D3" w:rsidRDefault="009107D3" w:rsidP="00824C94">
            <w:pPr>
              <w:rPr>
                <w:sz w:val="18"/>
                <w:szCs w:val="18"/>
              </w:rPr>
            </w:pPr>
          </w:p>
          <w:p w14:paraId="59F9F673" w14:textId="77777777" w:rsidR="009107D3" w:rsidRDefault="009107D3" w:rsidP="00824C94">
            <w:pPr>
              <w:rPr>
                <w:sz w:val="18"/>
                <w:szCs w:val="18"/>
              </w:rPr>
            </w:pPr>
          </w:p>
          <w:p w14:paraId="2D4901FC" w14:textId="77777777" w:rsidR="009107D3" w:rsidRDefault="009107D3" w:rsidP="00824C94">
            <w:pPr>
              <w:rPr>
                <w:sz w:val="18"/>
                <w:szCs w:val="18"/>
              </w:rPr>
            </w:pPr>
          </w:p>
          <w:p w14:paraId="64DDDBD0" w14:textId="77777777" w:rsidR="009107D3" w:rsidRPr="009107D3" w:rsidRDefault="009107D3" w:rsidP="00824C94">
            <w:pPr>
              <w:rPr>
                <w:sz w:val="18"/>
                <w:szCs w:val="18"/>
              </w:rPr>
            </w:pPr>
          </w:p>
        </w:tc>
      </w:tr>
    </w:tbl>
    <w:p w14:paraId="689D7836" w14:textId="77777777" w:rsidR="00877DCB" w:rsidRPr="00843CD2" w:rsidRDefault="00877DCB" w:rsidP="00843CD2">
      <w:pPr>
        <w:spacing w:after="0" w:line="240" w:lineRule="auto"/>
        <w:rPr>
          <w:sz w:val="18"/>
          <w:szCs w:val="18"/>
        </w:rPr>
      </w:pPr>
    </w:p>
    <w:sectPr w:rsidR="00877DCB" w:rsidRPr="00843CD2" w:rsidSect="006F64BD">
      <w:headerReference w:type="default" r:id="rId9"/>
      <w:footerReference w:type="default" r:id="rId10"/>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61C0" w14:textId="77777777" w:rsidR="00843CD2" w:rsidRDefault="00843CD2" w:rsidP="00843CD2">
      <w:pPr>
        <w:spacing w:after="0" w:line="240" w:lineRule="auto"/>
      </w:pPr>
      <w:r>
        <w:separator/>
      </w:r>
    </w:p>
  </w:endnote>
  <w:endnote w:type="continuationSeparator" w:id="0">
    <w:p w14:paraId="20BB702D" w14:textId="77777777" w:rsidR="00843CD2" w:rsidRDefault="00843CD2" w:rsidP="0084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2B5A" w14:textId="77777777" w:rsidR="00824C94" w:rsidRPr="006F64BD" w:rsidRDefault="00824C94" w:rsidP="00824C94">
    <w:pPr>
      <w:pStyle w:val="Footer"/>
      <w:jc w:val="center"/>
      <w:rPr>
        <w:b/>
        <w:sz w:val="18"/>
        <w:szCs w:val="18"/>
      </w:rPr>
    </w:pPr>
    <w:r w:rsidRPr="006F64BD">
      <w:rPr>
        <w:b/>
        <w:sz w:val="18"/>
        <w:szCs w:val="18"/>
      </w:rPr>
      <w:t>Ordering constitutes consent to these Terms of Sale.</w:t>
    </w:r>
  </w:p>
  <w:p w14:paraId="2DD109EB" w14:textId="45FEFDA7" w:rsidR="00824C94" w:rsidRPr="006F64BD" w:rsidRDefault="00824C94" w:rsidP="00824C94">
    <w:pPr>
      <w:pStyle w:val="Footer"/>
      <w:jc w:val="center"/>
      <w:rPr>
        <w:b/>
        <w:sz w:val="18"/>
        <w:szCs w:val="18"/>
      </w:rPr>
    </w:pPr>
    <w:r w:rsidRPr="006F64BD">
      <w:rPr>
        <w:b/>
        <w:sz w:val="18"/>
        <w:szCs w:val="18"/>
      </w:rPr>
      <w:t>This schedule subject to change</w:t>
    </w:r>
    <w:r w:rsidR="00AB2416">
      <w:rPr>
        <w:b/>
        <w:sz w:val="18"/>
        <w:szCs w:val="18"/>
      </w:rPr>
      <w:t xml:space="preserve"> by HBG</w:t>
    </w:r>
    <w:r w:rsidRPr="006F64BD">
      <w:rPr>
        <w:b/>
        <w:sz w:val="18"/>
        <w:szCs w:val="18"/>
      </w:rPr>
      <w:t xml:space="preserve"> without notice.</w:t>
    </w:r>
  </w:p>
  <w:p w14:paraId="47763744" w14:textId="02B0B5BA" w:rsidR="00824C94" w:rsidRPr="006F64BD" w:rsidRDefault="00824C94" w:rsidP="00824C94">
    <w:pPr>
      <w:pStyle w:val="Footer"/>
      <w:jc w:val="center"/>
      <w:rPr>
        <w:b/>
        <w:sz w:val="18"/>
        <w:szCs w:val="18"/>
      </w:rPr>
    </w:pPr>
    <w:r w:rsidRPr="006F64BD">
      <w:rPr>
        <w:b/>
        <w:sz w:val="18"/>
        <w:szCs w:val="18"/>
      </w:rPr>
      <w:t xml:space="preserve">Any changes </w:t>
    </w:r>
    <w:r w:rsidR="00AB2416">
      <w:rPr>
        <w:b/>
        <w:sz w:val="18"/>
        <w:szCs w:val="18"/>
      </w:rPr>
      <w:t xml:space="preserve">sought by eligible Retailer </w:t>
    </w:r>
    <w:r w:rsidRPr="006F64BD">
      <w:rPr>
        <w:b/>
        <w:sz w:val="18"/>
        <w:szCs w:val="18"/>
      </w:rPr>
      <w:t>to Terms of Sale require Hachette Book Group’s signature.</w:t>
    </w:r>
  </w:p>
  <w:p w14:paraId="1D32FCB4" w14:textId="79D4518E" w:rsidR="00824C94" w:rsidRPr="006F64BD" w:rsidRDefault="00824C94" w:rsidP="00824C94">
    <w:pPr>
      <w:pStyle w:val="Footer"/>
      <w:jc w:val="center"/>
      <w:rPr>
        <w:b/>
        <w:color w:val="FF0000"/>
        <w:sz w:val="18"/>
        <w:szCs w:val="18"/>
      </w:rPr>
    </w:pPr>
    <w:r w:rsidRPr="006F64BD">
      <w:rPr>
        <w:b/>
        <w:sz w:val="18"/>
        <w:szCs w:val="18"/>
      </w:rPr>
      <w:t>Dated:</w:t>
    </w:r>
    <w:r w:rsidR="00755A10">
      <w:rPr>
        <w:b/>
        <w:sz w:val="18"/>
        <w:szCs w:val="18"/>
      </w:rPr>
      <w:t xml:space="preserve"> </w:t>
    </w:r>
    <w:r w:rsidR="00ED6688">
      <w:rPr>
        <w:b/>
        <w:sz w:val="18"/>
        <w:szCs w:val="18"/>
      </w:rPr>
      <w:t>6</w:t>
    </w:r>
    <w:r w:rsidR="00755A10">
      <w:rPr>
        <w:b/>
        <w:sz w:val="18"/>
        <w:szCs w:val="18"/>
      </w:rPr>
      <w:t>/</w:t>
    </w:r>
    <w:r w:rsidR="00ED6688">
      <w:rPr>
        <w:b/>
        <w:sz w:val="18"/>
        <w:szCs w:val="18"/>
      </w:rPr>
      <w:t>23</w:t>
    </w:r>
    <w:r w:rsidR="00755A10">
      <w:rPr>
        <w:b/>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AD6E" w14:textId="77777777" w:rsidR="00843CD2" w:rsidRDefault="00843CD2" w:rsidP="00843CD2">
      <w:pPr>
        <w:spacing w:after="0" w:line="240" w:lineRule="auto"/>
      </w:pPr>
      <w:r>
        <w:separator/>
      </w:r>
    </w:p>
  </w:footnote>
  <w:footnote w:type="continuationSeparator" w:id="0">
    <w:p w14:paraId="782E1ABA" w14:textId="77777777" w:rsidR="00843CD2" w:rsidRDefault="00843CD2" w:rsidP="00843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490E" w14:textId="77777777" w:rsidR="00843CD2" w:rsidRPr="00843CD2" w:rsidRDefault="00843CD2" w:rsidP="00843CD2">
    <w:pPr>
      <w:pStyle w:val="Header"/>
      <w:jc w:val="center"/>
      <w:rPr>
        <w:sz w:val="20"/>
        <w:szCs w:val="20"/>
      </w:rPr>
    </w:pPr>
  </w:p>
  <w:p w14:paraId="18CB88F0" w14:textId="77777777" w:rsidR="00843CD2" w:rsidRPr="00843CD2" w:rsidRDefault="00843CD2" w:rsidP="00843CD2">
    <w:pPr>
      <w:pStyle w:val="Header"/>
      <w:jc w:val="center"/>
      <w:rPr>
        <w:b/>
        <w:sz w:val="20"/>
        <w:szCs w:val="20"/>
        <w:u w:val="single"/>
      </w:rPr>
    </w:pPr>
    <w:r w:rsidRPr="00843CD2">
      <w:rPr>
        <w:noProof/>
        <w:sz w:val="20"/>
        <w:szCs w:val="20"/>
      </w:rPr>
      <w:drawing>
        <wp:anchor distT="0" distB="0" distL="0" distR="0" simplePos="0" relativeHeight="251659264" behindDoc="1" locked="0" layoutInCell="1" allowOverlap="1" wp14:anchorId="54E4F763" wp14:editId="6EF37CC9">
          <wp:simplePos x="0" y="0"/>
          <wp:positionH relativeFrom="margin">
            <wp:align>center</wp:align>
          </wp:positionH>
          <wp:positionV relativeFrom="page">
            <wp:posOffset>64234</wp:posOffset>
          </wp:positionV>
          <wp:extent cx="1810130" cy="530225"/>
          <wp:effectExtent l="0" t="0" r="0" b="317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10130" cy="530225"/>
                  </a:xfrm>
                  <a:prstGeom prst="rect">
                    <a:avLst/>
                  </a:prstGeom>
                </pic:spPr>
              </pic:pic>
            </a:graphicData>
          </a:graphic>
        </wp:anchor>
      </w:drawing>
    </w:r>
    <w:r w:rsidRPr="00843CD2">
      <w:rPr>
        <w:b/>
        <w:sz w:val="20"/>
        <w:szCs w:val="20"/>
        <w:u w:val="single"/>
      </w:rPr>
      <w:t>RETURNABLE TERMS OF SALE</w:t>
    </w:r>
  </w:p>
  <w:p w14:paraId="53511390" w14:textId="50DD8B43" w:rsidR="00843CD2" w:rsidRPr="00843CD2" w:rsidRDefault="00E52DF4" w:rsidP="00843CD2">
    <w:pPr>
      <w:pStyle w:val="Header"/>
      <w:jc w:val="center"/>
      <w:rPr>
        <w:b/>
        <w:sz w:val="20"/>
        <w:szCs w:val="20"/>
        <w:u w:val="single"/>
      </w:rPr>
    </w:pPr>
    <w:r w:rsidRPr="00781837">
      <w:rPr>
        <w:b/>
        <w:sz w:val="20"/>
        <w:szCs w:val="20"/>
        <w:u w:val="single"/>
      </w:rPr>
      <w:t>202</w:t>
    </w:r>
    <w:r w:rsidR="00755A10">
      <w:rPr>
        <w:b/>
        <w:sz w:val="20"/>
        <w:szCs w:val="20"/>
        <w:u w:val="single"/>
      </w:rPr>
      <w:t>2</w:t>
    </w:r>
    <w:r w:rsidRPr="00781837">
      <w:rPr>
        <w:b/>
        <w:sz w:val="20"/>
        <w:szCs w:val="20"/>
        <w:u w:val="single"/>
      </w:rPr>
      <w:t xml:space="preserve"> </w:t>
    </w:r>
    <w:r w:rsidR="00843CD2" w:rsidRPr="00843CD2">
      <w:rPr>
        <w:b/>
        <w:sz w:val="20"/>
        <w:szCs w:val="20"/>
        <w:u w:val="single"/>
      </w:rPr>
      <w:t>US RETAILERS</w:t>
    </w:r>
  </w:p>
  <w:p w14:paraId="686853E0" w14:textId="77777777" w:rsidR="00843CD2" w:rsidRPr="009107D3" w:rsidRDefault="00843CD2" w:rsidP="00843CD2">
    <w:pPr>
      <w:pStyle w:val="Header"/>
      <w:jc w:val="center"/>
      <w:rPr>
        <w:b/>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27F84"/>
    <w:multiLevelType w:val="hybridMultilevel"/>
    <w:tmpl w:val="71A68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A0803"/>
    <w:multiLevelType w:val="hybridMultilevel"/>
    <w:tmpl w:val="F300DF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4866860">
    <w:abstractNumId w:val="0"/>
  </w:num>
  <w:num w:numId="2" w16cid:durableId="12660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D2"/>
    <w:rsid w:val="00025167"/>
    <w:rsid w:val="0003317B"/>
    <w:rsid w:val="00036895"/>
    <w:rsid w:val="0005135F"/>
    <w:rsid w:val="000671E7"/>
    <w:rsid w:val="000844ED"/>
    <w:rsid w:val="000C0D88"/>
    <w:rsid w:val="000C2698"/>
    <w:rsid w:val="000C469E"/>
    <w:rsid w:val="000C7C10"/>
    <w:rsid w:val="000D16A1"/>
    <w:rsid w:val="000F46BD"/>
    <w:rsid w:val="00104614"/>
    <w:rsid w:val="001056BC"/>
    <w:rsid w:val="0011178C"/>
    <w:rsid w:val="001177BA"/>
    <w:rsid w:val="00133A2A"/>
    <w:rsid w:val="00147AE4"/>
    <w:rsid w:val="00193492"/>
    <w:rsid w:val="00193BC7"/>
    <w:rsid w:val="001B42B7"/>
    <w:rsid w:val="001C2F9E"/>
    <w:rsid w:val="001E2ED3"/>
    <w:rsid w:val="001F5BE7"/>
    <w:rsid w:val="002178DB"/>
    <w:rsid w:val="00232154"/>
    <w:rsid w:val="002404CE"/>
    <w:rsid w:val="00245F5F"/>
    <w:rsid w:val="002545DF"/>
    <w:rsid w:val="0025668C"/>
    <w:rsid w:val="00264E66"/>
    <w:rsid w:val="0029547C"/>
    <w:rsid w:val="002A457A"/>
    <w:rsid w:val="002B4201"/>
    <w:rsid w:val="00311A02"/>
    <w:rsid w:val="00323E1E"/>
    <w:rsid w:val="0034326C"/>
    <w:rsid w:val="00350F47"/>
    <w:rsid w:val="00372B98"/>
    <w:rsid w:val="00381A2F"/>
    <w:rsid w:val="003B46A3"/>
    <w:rsid w:val="003F4A7A"/>
    <w:rsid w:val="00447148"/>
    <w:rsid w:val="00456D5D"/>
    <w:rsid w:val="00485326"/>
    <w:rsid w:val="00496675"/>
    <w:rsid w:val="004A0D5C"/>
    <w:rsid w:val="004A61B9"/>
    <w:rsid w:val="004A736A"/>
    <w:rsid w:val="004C0084"/>
    <w:rsid w:val="004D0B6B"/>
    <w:rsid w:val="004D2E88"/>
    <w:rsid w:val="005127D2"/>
    <w:rsid w:val="005436E2"/>
    <w:rsid w:val="0056327F"/>
    <w:rsid w:val="005861A2"/>
    <w:rsid w:val="005C5D84"/>
    <w:rsid w:val="005D094C"/>
    <w:rsid w:val="00602412"/>
    <w:rsid w:val="00613EA4"/>
    <w:rsid w:val="00666EAB"/>
    <w:rsid w:val="006705B5"/>
    <w:rsid w:val="00681B0D"/>
    <w:rsid w:val="006918FF"/>
    <w:rsid w:val="006A31FB"/>
    <w:rsid w:val="006C776F"/>
    <w:rsid w:val="006E428E"/>
    <w:rsid w:val="006F5BDD"/>
    <w:rsid w:val="006F64BD"/>
    <w:rsid w:val="0072152C"/>
    <w:rsid w:val="00723E9C"/>
    <w:rsid w:val="007546FD"/>
    <w:rsid w:val="00755A10"/>
    <w:rsid w:val="0076134C"/>
    <w:rsid w:val="00781837"/>
    <w:rsid w:val="00790C97"/>
    <w:rsid w:val="00794462"/>
    <w:rsid w:val="007B4F70"/>
    <w:rsid w:val="007D6B43"/>
    <w:rsid w:val="007E4FCE"/>
    <w:rsid w:val="0080093C"/>
    <w:rsid w:val="00806FCF"/>
    <w:rsid w:val="008201A6"/>
    <w:rsid w:val="008231E4"/>
    <w:rsid w:val="00824C94"/>
    <w:rsid w:val="008318A1"/>
    <w:rsid w:val="00841430"/>
    <w:rsid w:val="00843CD2"/>
    <w:rsid w:val="008461D6"/>
    <w:rsid w:val="00877DCB"/>
    <w:rsid w:val="008976CE"/>
    <w:rsid w:val="008A6011"/>
    <w:rsid w:val="008B41A5"/>
    <w:rsid w:val="008E7102"/>
    <w:rsid w:val="008F3604"/>
    <w:rsid w:val="009107D3"/>
    <w:rsid w:val="009276BD"/>
    <w:rsid w:val="00964CF7"/>
    <w:rsid w:val="00983BF2"/>
    <w:rsid w:val="009A12A5"/>
    <w:rsid w:val="009B7C7A"/>
    <w:rsid w:val="009C55FC"/>
    <w:rsid w:val="009C64C9"/>
    <w:rsid w:val="009F606D"/>
    <w:rsid w:val="009F77B4"/>
    <w:rsid w:val="00A23AD3"/>
    <w:rsid w:val="00A23FF9"/>
    <w:rsid w:val="00A77C53"/>
    <w:rsid w:val="00A826F2"/>
    <w:rsid w:val="00A92F69"/>
    <w:rsid w:val="00AB2416"/>
    <w:rsid w:val="00AF2438"/>
    <w:rsid w:val="00AF45A7"/>
    <w:rsid w:val="00AF4CED"/>
    <w:rsid w:val="00B3157F"/>
    <w:rsid w:val="00B3394C"/>
    <w:rsid w:val="00B33E23"/>
    <w:rsid w:val="00B442F8"/>
    <w:rsid w:val="00B903E7"/>
    <w:rsid w:val="00BB695C"/>
    <w:rsid w:val="00BC4B7A"/>
    <w:rsid w:val="00BE1373"/>
    <w:rsid w:val="00BE7A80"/>
    <w:rsid w:val="00BF7BE8"/>
    <w:rsid w:val="00C008A1"/>
    <w:rsid w:val="00C1381A"/>
    <w:rsid w:val="00C16031"/>
    <w:rsid w:val="00C200A9"/>
    <w:rsid w:val="00C47220"/>
    <w:rsid w:val="00C61BF1"/>
    <w:rsid w:val="00C708D7"/>
    <w:rsid w:val="00C9129D"/>
    <w:rsid w:val="00C92C84"/>
    <w:rsid w:val="00CA1F6E"/>
    <w:rsid w:val="00CD6041"/>
    <w:rsid w:val="00CE3DDF"/>
    <w:rsid w:val="00D03926"/>
    <w:rsid w:val="00D03AE7"/>
    <w:rsid w:val="00D17096"/>
    <w:rsid w:val="00D27835"/>
    <w:rsid w:val="00D36B15"/>
    <w:rsid w:val="00D67B14"/>
    <w:rsid w:val="00D71AA3"/>
    <w:rsid w:val="00DB5790"/>
    <w:rsid w:val="00DB594F"/>
    <w:rsid w:val="00DC182C"/>
    <w:rsid w:val="00DC794C"/>
    <w:rsid w:val="00DE54F1"/>
    <w:rsid w:val="00DE7F31"/>
    <w:rsid w:val="00DF028D"/>
    <w:rsid w:val="00DF3B90"/>
    <w:rsid w:val="00E051D2"/>
    <w:rsid w:val="00E21F58"/>
    <w:rsid w:val="00E23884"/>
    <w:rsid w:val="00E356FF"/>
    <w:rsid w:val="00E36F2B"/>
    <w:rsid w:val="00E44117"/>
    <w:rsid w:val="00E52DF4"/>
    <w:rsid w:val="00E766CE"/>
    <w:rsid w:val="00E83C92"/>
    <w:rsid w:val="00E90B34"/>
    <w:rsid w:val="00E96BEB"/>
    <w:rsid w:val="00ED6688"/>
    <w:rsid w:val="00EE0908"/>
    <w:rsid w:val="00F076BE"/>
    <w:rsid w:val="00F23458"/>
    <w:rsid w:val="00F276AF"/>
    <w:rsid w:val="00F3361E"/>
    <w:rsid w:val="00F3654B"/>
    <w:rsid w:val="00F42AE5"/>
    <w:rsid w:val="00F64E87"/>
    <w:rsid w:val="00F65821"/>
    <w:rsid w:val="00F70FA4"/>
    <w:rsid w:val="00F812B6"/>
    <w:rsid w:val="00F820AB"/>
    <w:rsid w:val="00F843FF"/>
    <w:rsid w:val="00F962E4"/>
    <w:rsid w:val="00FA11BC"/>
    <w:rsid w:val="00FB1961"/>
    <w:rsid w:val="00FD027A"/>
    <w:rsid w:val="00FD3280"/>
    <w:rsid w:val="00FF1D49"/>
    <w:rsid w:val="00FF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2C486"/>
  <w15:chartTrackingRefBased/>
  <w15:docId w15:val="{6F81B549-2D6D-434A-8EE9-59FE1EB3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D2"/>
  </w:style>
  <w:style w:type="paragraph" w:styleId="Footer">
    <w:name w:val="footer"/>
    <w:basedOn w:val="Normal"/>
    <w:link w:val="FooterChar"/>
    <w:uiPriority w:val="99"/>
    <w:unhideWhenUsed/>
    <w:rsid w:val="00843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D2"/>
  </w:style>
  <w:style w:type="character" w:styleId="Hyperlink">
    <w:name w:val="Hyperlink"/>
    <w:basedOn w:val="DefaultParagraphFont"/>
    <w:uiPriority w:val="99"/>
    <w:unhideWhenUsed/>
    <w:rsid w:val="00CA1F6E"/>
    <w:rPr>
      <w:color w:val="0563C1" w:themeColor="hyperlink"/>
      <w:u w:val="single"/>
    </w:rPr>
  </w:style>
  <w:style w:type="character" w:styleId="UnresolvedMention">
    <w:name w:val="Unresolved Mention"/>
    <w:basedOn w:val="DefaultParagraphFont"/>
    <w:uiPriority w:val="99"/>
    <w:semiHidden/>
    <w:unhideWhenUsed/>
    <w:rsid w:val="00CA1F6E"/>
    <w:rPr>
      <w:color w:val="605E5C"/>
      <w:shd w:val="clear" w:color="auto" w:fill="E1DFDD"/>
    </w:rPr>
  </w:style>
  <w:style w:type="paragraph" w:styleId="ListParagraph">
    <w:name w:val="List Paragraph"/>
    <w:basedOn w:val="Normal"/>
    <w:uiPriority w:val="34"/>
    <w:qFormat/>
    <w:rsid w:val="00824C94"/>
    <w:pPr>
      <w:ind w:left="720"/>
      <w:contextualSpacing/>
    </w:pPr>
  </w:style>
  <w:style w:type="paragraph" w:styleId="BalloonText">
    <w:name w:val="Balloon Text"/>
    <w:basedOn w:val="Normal"/>
    <w:link w:val="BalloonTextChar"/>
    <w:uiPriority w:val="99"/>
    <w:semiHidden/>
    <w:unhideWhenUsed/>
    <w:rsid w:val="00BF7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BE8"/>
    <w:rPr>
      <w:rFonts w:ascii="Segoe UI" w:hAnsi="Segoe UI" w:cs="Segoe UI"/>
      <w:sz w:val="18"/>
      <w:szCs w:val="18"/>
    </w:rPr>
  </w:style>
  <w:style w:type="character" w:styleId="CommentReference">
    <w:name w:val="annotation reference"/>
    <w:basedOn w:val="DefaultParagraphFont"/>
    <w:uiPriority w:val="99"/>
    <w:semiHidden/>
    <w:unhideWhenUsed/>
    <w:rsid w:val="004A0D5C"/>
    <w:rPr>
      <w:sz w:val="16"/>
      <w:szCs w:val="16"/>
    </w:rPr>
  </w:style>
  <w:style w:type="paragraph" w:styleId="CommentText">
    <w:name w:val="annotation text"/>
    <w:basedOn w:val="Normal"/>
    <w:link w:val="CommentTextChar"/>
    <w:uiPriority w:val="99"/>
    <w:unhideWhenUsed/>
    <w:rsid w:val="004A0D5C"/>
    <w:pPr>
      <w:spacing w:line="240" w:lineRule="auto"/>
    </w:pPr>
    <w:rPr>
      <w:sz w:val="20"/>
      <w:szCs w:val="20"/>
    </w:rPr>
  </w:style>
  <w:style w:type="character" w:customStyle="1" w:styleId="CommentTextChar">
    <w:name w:val="Comment Text Char"/>
    <w:basedOn w:val="DefaultParagraphFont"/>
    <w:link w:val="CommentText"/>
    <w:uiPriority w:val="99"/>
    <w:rsid w:val="004A0D5C"/>
    <w:rPr>
      <w:sz w:val="20"/>
      <w:szCs w:val="20"/>
    </w:rPr>
  </w:style>
  <w:style w:type="paragraph" w:styleId="CommentSubject">
    <w:name w:val="annotation subject"/>
    <w:basedOn w:val="CommentText"/>
    <w:next w:val="CommentText"/>
    <w:link w:val="CommentSubjectChar"/>
    <w:uiPriority w:val="99"/>
    <w:semiHidden/>
    <w:unhideWhenUsed/>
    <w:rsid w:val="004A0D5C"/>
    <w:rPr>
      <w:b/>
      <w:bCs/>
    </w:rPr>
  </w:style>
  <w:style w:type="character" w:customStyle="1" w:styleId="CommentSubjectChar">
    <w:name w:val="Comment Subject Char"/>
    <w:basedOn w:val="CommentTextChar"/>
    <w:link w:val="CommentSubject"/>
    <w:uiPriority w:val="99"/>
    <w:semiHidden/>
    <w:rsid w:val="004A0D5C"/>
    <w:rPr>
      <w:b/>
      <w:bCs/>
      <w:sz w:val="20"/>
      <w:szCs w:val="20"/>
    </w:rPr>
  </w:style>
  <w:style w:type="character" w:styleId="FollowedHyperlink">
    <w:name w:val="FollowedHyperlink"/>
    <w:basedOn w:val="DefaultParagraphFont"/>
    <w:uiPriority w:val="99"/>
    <w:semiHidden/>
    <w:unhideWhenUsed/>
    <w:rsid w:val="009A12A5"/>
    <w:rPr>
      <w:color w:val="954F72" w:themeColor="followedHyperlink"/>
      <w:u w:val="single"/>
    </w:rPr>
  </w:style>
  <w:style w:type="paragraph" w:styleId="Revision">
    <w:name w:val="Revision"/>
    <w:hidden/>
    <w:uiPriority w:val="99"/>
    <w:semiHidden/>
    <w:rsid w:val="004D2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chettebookgroup.com/landing-page/hbg-booksellers/" TargetMode="External"/><Relationship Id="rId3" Type="http://schemas.openxmlformats.org/officeDocument/2006/relationships/settings" Target="settings.xml"/><Relationship Id="rId7" Type="http://schemas.openxmlformats.org/officeDocument/2006/relationships/hyperlink" Target="mailto:orders@hbgus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Vasconez</dc:creator>
  <cp:keywords/>
  <dc:description/>
  <cp:lastModifiedBy>Shiauping Shih</cp:lastModifiedBy>
  <cp:revision>3</cp:revision>
  <cp:lastPrinted>2021-09-10T21:41:00Z</cp:lastPrinted>
  <dcterms:created xsi:type="dcterms:W3CDTF">2022-06-24T14:13:00Z</dcterms:created>
  <dcterms:modified xsi:type="dcterms:W3CDTF">2022-09-29T14:46:00Z</dcterms:modified>
</cp:coreProperties>
</file>